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DFC81" w14:textId="65FA8AA4" w:rsidR="008B58E7" w:rsidRDefault="008B58E7" w:rsidP="008B58E7">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110-bis</w:t>
      </w:r>
      <w:r>
        <w:rPr>
          <w:rFonts w:ascii="Arial" w:hAnsi="Arial" w:cs="Arial"/>
          <w:b/>
          <w:sz w:val="24"/>
          <w:szCs w:val="24"/>
          <w:lang w:val="en-US" w:eastAsia="zh-CN"/>
        </w:rPr>
        <w:tab/>
      </w:r>
      <w:r>
        <w:rPr>
          <w:rFonts w:ascii="Arial" w:hAnsi="Arial" w:cs="Arial"/>
          <w:b/>
          <w:i/>
          <w:iCs/>
          <w:sz w:val="24"/>
          <w:szCs w:val="24"/>
          <w:lang w:val="en-US" w:eastAsia="zh-CN"/>
        </w:rPr>
        <w:t>R4-240</w:t>
      </w:r>
      <w:r>
        <w:rPr>
          <w:rFonts w:ascii="Arial" w:eastAsia="新細明體" w:hAnsi="Arial" w:cs="Arial"/>
          <w:b/>
          <w:i/>
          <w:iCs/>
          <w:sz w:val="24"/>
          <w:szCs w:val="24"/>
          <w:lang w:val="en-US" w:eastAsia="zh-TW"/>
        </w:rPr>
        <w:t>543</w:t>
      </w:r>
      <w:r>
        <w:rPr>
          <w:rFonts w:ascii="Arial" w:eastAsia="新細明體" w:hAnsi="Arial" w:cs="Arial"/>
          <w:b/>
          <w:i/>
          <w:iCs/>
          <w:sz w:val="24"/>
          <w:szCs w:val="24"/>
          <w:lang w:val="en-US" w:eastAsia="zh-TW"/>
        </w:rPr>
        <w:t>6</w:t>
      </w:r>
    </w:p>
    <w:p w14:paraId="3D1CAB31" w14:textId="77777777" w:rsidR="008B58E7" w:rsidRDefault="008B58E7" w:rsidP="008B58E7">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Changsha, China, 15</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 19</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proofErr w:type="gramStart"/>
      <w:r>
        <w:rPr>
          <w:rFonts w:ascii="Arial" w:hAnsi="Arial" w:cs="Arial"/>
          <w:b/>
          <w:sz w:val="24"/>
          <w:szCs w:val="24"/>
          <w:lang w:val="en-US" w:eastAsia="zh-CN"/>
        </w:rPr>
        <w:t>April,</w:t>
      </w:r>
      <w:proofErr w:type="gramEnd"/>
      <w:r>
        <w:rPr>
          <w:rFonts w:ascii="Arial" w:hAnsi="Arial" w:cs="Arial"/>
          <w:b/>
          <w:sz w:val="24"/>
          <w:szCs w:val="24"/>
          <w:lang w:val="en-US" w:eastAsia="zh-CN"/>
        </w:rPr>
        <w:t xml:space="preserve"> 2024</w:t>
      </w:r>
    </w:p>
    <w:p w14:paraId="2637FD31" w14:textId="77777777" w:rsidR="001E0A28" w:rsidRPr="00CC02E2" w:rsidRDefault="001E0A28" w:rsidP="00F4725C">
      <w:pPr>
        <w:spacing w:after="120"/>
        <w:rPr>
          <w:rFonts w:ascii="Arial" w:eastAsia="MS Mincho" w:hAnsi="Arial" w:cs="Arial"/>
          <w:b/>
          <w:sz w:val="22"/>
          <w:lang w:val="en-US"/>
        </w:rPr>
      </w:pPr>
    </w:p>
    <w:p w14:paraId="282755FA" w14:textId="72358886" w:rsidR="00C24D2F" w:rsidRPr="00CC02E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C02E2">
        <w:rPr>
          <w:rFonts w:ascii="Arial" w:eastAsia="MS Mincho" w:hAnsi="Arial" w:cs="Arial"/>
          <w:b/>
          <w:color w:val="000000"/>
          <w:sz w:val="22"/>
          <w:lang w:val="pt-BR"/>
        </w:rPr>
        <w:t xml:space="preserve">Agenda </w:t>
      </w:r>
      <w:r w:rsidR="007D19B7" w:rsidRPr="00CC02E2">
        <w:rPr>
          <w:rFonts w:ascii="Arial" w:eastAsia="MS Mincho" w:hAnsi="Arial" w:cs="Arial"/>
          <w:b/>
          <w:color w:val="000000"/>
          <w:sz w:val="22"/>
          <w:lang w:val="pt-BR"/>
        </w:rPr>
        <w:t>item</w:t>
      </w:r>
      <w:r w:rsidRPr="00CC02E2">
        <w:rPr>
          <w:rFonts w:ascii="Arial" w:eastAsia="MS Mincho" w:hAnsi="Arial" w:cs="Arial"/>
          <w:b/>
          <w:color w:val="000000"/>
          <w:sz w:val="22"/>
          <w:lang w:val="pt-BR"/>
        </w:rPr>
        <w:t>:</w:t>
      </w:r>
      <w:r w:rsidRPr="00CC02E2">
        <w:rPr>
          <w:rFonts w:ascii="Arial" w:eastAsia="MS Mincho" w:hAnsi="Arial" w:cs="Arial"/>
          <w:b/>
          <w:color w:val="000000"/>
          <w:sz w:val="22"/>
          <w:lang w:val="pt-BR"/>
        </w:rPr>
        <w:tab/>
      </w:r>
      <w:r w:rsidRPr="00CC02E2">
        <w:rPr>
          <w:rFonts w:ascii="Arial" w:eastAsia="MS Mincho" w:hAnsi="Arial" w:cs="Arial"/>
          <w:b/>
          <w:color w:val="000000"/>
          <w:sz w:val="22"/>
          <w:lang w:val="pt-BR" w:eastAsia="ja-JP"/>
        </w:rPr>
        <w:tab/>
      </w:r>
      <w:r w:rsidRPr="00CC02E2">
        <w:rPr>
          <w:rFonts w:ascii="Arial" w:eastAsia="MS Mincho" w:hAnsi="Arial" w:cs="Arial"/>
          <w:b/>
          <w:color w:val="000000"/>
          <w:sz w:val="22"/>
          <w:lang w:val="pt-BR" w:eastAsia="ja-JP"/>
        </w:rPr>
        <w:tab/>
      </w:r>
      <w:r w:rsidR="008B58E7">
        <w:rPr>
          <w:rFonts w:ascii="Arial" w:eastAsia="新細明體" w:hAnsi="Arial" w:cs="Arial"/>
          <w:color w:val="000000"/>
          <w:sz w:val="22"/>
          <w:lang w:val="pt-BR" w:eastAsia="zh-TW"/>
        </w:rPr>
        <w:t>6</w:t>
      </w:r>
      <w:r w:rsidR="001B101B" w:rsidRPr="00FB7257">
        <w:rPr>
          <w:rFonts w:ascii="Arial" w:eastAsia="新細明體" w:hAnsi="Arial" w:cs="Arial"/>
          <w:color w:val="000000"/>
          <w:sz w:val="22"/>
          <w:lang w:eastAsia="zh-TW"/>
        </w:rPr>
        <w:t>.</w:t>
      </w:r>
      <w:r w:rsidR="00FB7257" w:rsidRPr="00FB7257">
        <w:rPr>
          <w:rFonts w:ascii="Arial" w:eastAsia="新細明體" w:hAnsi="Arial" w:cs="Arial"/>
          <w:color w:val="000000"/>
          <w:sz w:val="22"/>
          <w:lang w:eastAsia="zh-TW"/>
        </w:rPr>
        <w:t>2</w:t>
      </w:r>
      <w:r w:rsidR="008B58E7">
        <w:rPr>
          <w:rFonts w:ascii="Arial" w:eastAsia="新細明體" w:hAnsi="Arial" w:cs="Arial"/>
          <w:color w:val="000000"/>
          <w:sz w:val="22"/>
          <w:lang w:eastAsia="zh-TW"/>
        </w:rPr>
        <w:t>4</w:t>
      </w:r>
      <w:r w:rsidR="001B101B" w:rsidRPr="00FB7257">
        <w:rPr>
          <w:rFonts w:ascii="Arial" w:eastAsia="新細明體" w:hAnsi="Arial" w:cs="Arial"/>
          <w:color w:val="000000"/>
          <w:sz w:val="22"/>
          <w:lang w:eastAsia="zh-TW"/>
        </w:rPr>
        <w:t>.</w:t>
      </w:r>
      <w:r w:rsidR="008B58E7">
        <w:rPr>
          <w:rFonts w:ascii="Arial" w:eastAsia="新細明體" w:hAnsi="Arial" w:cs="Arial"/>
          <w:color w:val="000000"/>
          <w:sz w:val="22"/>
          <w:lang w:eastAsia="zh-TW"/>
        </w:rPr>
        <w:t>3</w:t>
      </w:r>
      <w:r w:rsidR="00FA5765" w:rsidRPr="00FB7257">
        <w:rPr>
          <w:rFonts w:ascii="Arial" w:eastAsia="新細明體" w:hAnsi="Arial" w:cs="Arial"/>
          <w:color w:val="000000"/>
          <w:sz w:val="22"/>
          <w:lang w:eastAsia="zh-TW"/>
        </w:rPr>
        <w:t>.2</w:t>
      </w:r>
    </w:p>
    <w:p w14:paraId="50D5329D" w14:textId="2F66B5F9" w:rsidR="00915D73" w:rsidRPr="00CC02E2" w:rsidRDefault="00915D73" w:rsidP="00915D73">
      <w:pPr>
        <w:spacing w:after="120"/>
        <w:ind w:left="1985" w:hanging="1985"/>
        <w:rPr>
          <w:rFonts w:ascii="Arial" w:hAnsi="Arial" w:cs="Arial"/>
          <w:color w:val="000000"/>
          <w:sz w:val="22"/>
          <w:lang w:eastAsia="zh-CN"/>
        </w:rPr>
      </w:pPr>
      <w:r w:rsidRPr="00CC02E2">
        <w:rPr>
          <w:rFonts w:ascii="Arial" w:eastAsia="MS Mincho" w:hAnsi="Arial" w:cs="Arial"/>
          <w:b/>
          <w:sz w:val="22"/>
        </w:rPr>
        <w:t>Source:</w:t>
      </w:r>
      <w:r w:rsidRPr="00CC02E2">
        <w:rPr>
          <w:rFonts w:ascii="Arial" w:eastAsia="MS Mincho" w:hAnsi="Arial" w:cs="Arial"/>
          <w:b/>
          <w:sz w:val="22"/>
        </w:rPr>
        <w:tab/>
      </w:r>
      <w:r w:rsidR="00A542C3" w:rsidRPr="00CC02E2">
        <w:rPr>
          <w:rFonts w:ascii="Arial" w:hAnsi="Arial" w:cs="Arial"/>
          <w:color w:val="000000"/>
          <w:sz w:val="22"/>
          <w:lang w:eastAsia="zh-CN"/>
        </w:rPr>
        <w:t>MediaTek Inc.</w:t>
      </w:r>
    </w:p>
    <w:p w14:paraId="671362F8" w14:textId="77777777" w:rsidR="00286A73" w:rsidRPr="00CC02E2" w:rsidRDefault="00915D73" w:rsidP="00A542C3">
      <w:pPr>
        <w:spacing w:after="120"/>
        <w:ind w:left="1985" w:hanging="1985"/>
        <w:rPr>
          <w:rFonts w:ascii="Arial" w:eastAsia="MS Mincho" w:hAnsi="Arial" w:cs="Arial"/>
          <w:bCs/>
          <w:color w:val="000000"/>
          <w:sz w:val="22"/>
        </w:rPr>
      </w:pPr>
      <w:r w:rsidRPr="00CC02E2">
        <w:rPr>
          <w:rFonts w:ascii="Arial" w:eastAsia="MS Mincho" w:hAnsi="Arial" w:cs="Arial"/>
          <w:b/>
          <w:color w:val="000000"/>
          <w:sz w:val="22"/>
        </w:rPr>
        <w:t>Title:</w:t>
      </w:r>
      <w:r w:rsidRPr="00CC02E2">
        <w:rPr>
          <w:rFonts w:ascii="Arial" w:eastAsia="MS Mincho" w:hAnsi="Arial" w:cs="Arial"/>
          <w:b/>
          <w:color w:val="000000"/>
          <w:sz w:val="22"/>
        </w:rPr>
        <w:tab/>
      </w:r>
      <w:r w:rsidR="00286A73" w:rsidRPr="00CC02E2">
        <w:rPr>
          <w:rFonts w:ascii="Arial" w:eastAsia="MS Mincho" w:hAnsi="Arial" w:cs="Arial"/>
          <w:bCs/>
          <w:color w:val="000000"/>
          <w:sz w:val="22"/>
        </w:rPr>
        <w:t xml:space="preserve">Discussion on RRM requirements for inter-band SSB-less </w:t>
      </w:r>
      <w:proofErr w:type="spellStart"/>
      <w:r w:rsidR="00286A73" w:rsidRPr="00CC02E2">
        <w:rPr>
          <w:rFonts w:ascii="Arial" w:eastAsia="MS Mincho" w:hAnsi="Arial" w:cs="Arial"/>
          <w:bCs/>
          <w:color w:val="000000"/>
          <w:sz w:val="22"/>
        </w:rPr>
        <w:t>SCell</w:t>
      </w:r>
      <w:proofErr w:type="spellEnd"/>
      <w:r w:rsidR="00286A73" w:rsidRPr="00CC02E2">
        <w:rPr>
          <w:rFonts w:ascii="Arial" w:eastAsia="MS Mincho" w:hAnsi="Arial" w:cs="Arial"/>
          <w:bCs/>
          <w:color w:val="000000"/>
          <w:sz w:val="22"/>
        </w:rPr>
        <w:t xml:space="preserve"> operation</w:t>
      </w:r>
    </w:p>
    <w:p w14:paraId="1D7E7433" w14:textId="3599C47B" w:rsidR="00A542C3" w:rsidRPr="00CC02E2" w:rsidRDefault="00915D73" w:rsidP="00A542C3">
      <w:pPr>
        <w:spacing w:after="120"/>
        <w:ind w:left="1985" w:hanging="1985"/>
        <w:rPr>
          <w:rFonts w:ascii="Arial" w:eastAsiaTheme="minorEastAsia" w:hAnsi="Arial" w:cs="Arial"/>
          <w:color w:val="000000"/>
          <w:sz w:val="22"/>
          <w:lang w:eastAsia="zh-CN"/>
        </w:rPr>
      </w:pPr>
      <w:r w:rsidRPr="00CC02E2">
        <w:rPr>
          <w:rFonts w:ascii="Arial" w:eastAsia="MS Mincho" w:hAnsi="Arial" w:cs="Arial"/>
          <w:b/>
          <w:color w:val="000000"/>
          <w:sz w:val="22"/>
        </w:rPr>
        <w:t>Document for:</w:t>
      </w:r>
      <w:r w:rsidRPr="00CC02E2">
        <w:rPr>
          <w:rFonts w:ascii="Arial" w:eastAsia="MS Mincho" w:hAnsi="Arial" w:cs="Arial"/>
          <w:b/>
          <w:color w:val="000000"/>
          <w:sz w:val="22"/>
        </w:rPr>
        <w:tab/>
      </w:r>
      <w:r w:rsidR="00A542C3" w:rsidRPr="00CC02E2">
        <w:rPr>
          <w:rFonts w:ascii="Arial" w:eastAsiaTheme="minorEastAsia" w:hAnsi="Arial" w:cs="Arial"/>
          <w:color w:val="000000"/>
          <w:sz w:val="22"/>
          <w:lang w:eastAsia="zh-CN"/>
        </w:rPr>
        <w:t>Discussion</w:t>
      </w:r>
    </w:p>
    <w:p w14:paraId="0D35CA80" w14:textId="00E7E1C8" w:rsidR="0049368F" w:rsidRPr="00CC02E2" w:rsidRDefault="00915D73" w:rsidP="001645FB">
      <w:pPr>
        <w:pStyle w:val="Heading1"/>
        <w:rPr>
          <w:rFonts w:eastAsiaTheme="minorEastAsia" w:cs="Arial"/>
          <w:lang w:eastAsia="zh-CN"/>
        </w:rPr>
      </w:pPr>
      <w:r w:rsidRPr="00CC02E2">
        <w:rPr>
          <w:rFonts w:cs="Arial"/>
          <w:lang w:eastAsia="ja-JP"/>
        </w:rPr>
        <w:t>Introduction</w:t>
      </w:r>
    </w:p>
    <w:p w14:paraId="71EA15F4" w14:textId="0ADFEDE3" w:rsidR="00477C77" w:rsidRPr="002206F7" w:rsidRDefault="00E43557" w:rsidP="001645FB">
      <w:pPr>
        <w:pStyle w:val="Default"/>
        <w:jc w:val="both"/>
        <w:rPr>
          <w:rFonts w:ascii="Arial" w:eastAsia="新細明體" w:hAnsi="Arial" w:cs="Arial"/>
          <w:color w:val="auto"/>
          <w:sz w:val="20"/>
          <w:szCs w:val="20"/>
          <w:lang w:val="sv-SE" w:eastAsia="zh-TW"/>
        </w:rPr>
      </w:pPr>
      <w:r w:rsidRPr="00CC02E2">
        <w:rPr>
          <w:rFonts w:ascii="Arial" w:eastAsia="SimSun" w:hAnsi="Arial" w:cs="Arial"/>
          <w:color w:val="auto"/>
          <w:sz w:val="20"/>
          <w:szCs w:val="20"/>
          <w:lang w:val="sv-SE" w:eastAsia="ja-JP"/>
        </w:rPr>
        <w:t xml:space="preserve">In this contribution, our views </w:t>
      </w:r>
      <w:r w:rsidR="00477C77">
        <w:rPr>
          <w:rFonts w:ascii="Arial" w:eastAsia="SimSun" w:hAnsi="Arial" w:cs="Arial"/>
          <w:color w:val="auto"/>
          <w:sz w:val="20"/>
          <w:szCs w:val="20"/>
          <w:lang w:val="sv-SE" w:eastAsia="ja-JP"/>
        </w:rPr>
        <w:t xml:space="preserve">are provided for the remaining issues on </w:t>
      </w:r>
      <w:r w:rsidRPr="00CC02E2">
        <w:rPr>
          <w:rFonts w:ascii="Arial" w:eastAsia="SimSun" w:hAnsi="Arial" w:cs="Arial"/>
          <w:color w:val="auto"/>
          <w:sz w:val="20"/>
          <w:szCs w:val="20"/>
          <w:lang w:val="sv-SE" w:eastAsia="ja-JP"/>
        </w:rPr>
        <w:t xml:space="preserve">RRM requirements </w:t>
      </w:r>
      <w:r w:rsidR="00477C77">
        <w:rPr>
          <w:rFonts w:ascii="Arial" w:eastAsia="SimSun" w:hAnsi="Arial" w:cs="Arial"/>
          <w:color w:val="auto"/>
          <w:sz w:val="20"/>
          <w:szCs w:val="20"/>
          <w:lang w:val="sv-SE" w:eastAsia="ja-JP"/>
        </w:rPr>
        <w:t>for NR</w:t>
      </w:r>
      <w:r w:rsidRPr="00CC02E2">
        <w:rPr>
          <w:rFonts w:ascii="Arial" w:eastAsia="SimSun" w:hAnsi="Arial" w:cs="Arial"/>
          <w:color w:val="auto"/>
          <w:sz w:val="20"/>
          <w:szCs w:val="20"/>
          <w:lang w:val="sv-SE" w:eastAsia="ja-JP"/>
        </w:rPr>
        <w:t xml:space="preserve"> SSB-less operation for Network energy savin</w:t>
      </w:r>
      <w:r w:rsidR="00477C77">
        <w:rPr>
          <w:rFonts w:ascii="Arial" w:eastAsia="SimSun" w:hAnsi="Arial" w:cs="Arial"/>
          <w:color w:val="auto"/>
          <w:sz w:val="20"/>
          <w:szCs w:val="20"/>
          <w:lang w:val="sv-SE" w:eastAsia="ja-JP"/>
        </w:rPr>
        <w:t>g</w:t>
      </w:r>
      <w:r w:rsidR="007A6D66">
        <w:rPr>
          <w:rFonts w:ascii="Arial" w:eastAsia="SimSun" w:hAnsi="Arial" w:cs="Arial"/>
          <w:color w:val="auto"/>
          <w:sz w:val="20"/>
          <w:szCs w:val="20"/>
          <w:lang w:val="sv-SE" w:eastAsia="ja-JP"/>
        </w:rPr>
        <w:t>.</w:t>
      </w:r>
    </w:p>
    <w:p w14:paraId="1D6ECDF6" w14:textId="6738CD20" w:rsidR="00AD1B16" w:rsidRDefault="00E20D6E" w:rsidP="0079241C">
      <w:pPr>
        <w:pStyle w:val="Heading1"/>
        <w:rPr>
          <w:rFonts w:cs="Arial"/>
          <w:lang w:eastAsia="ja-JP"/>
        </w:rPr>
      </w:pPr>
      <w:r w:rsidRPr="00CC02E2">
        <w:rPr>
          <w:rFonts w:cs="Arial"/>
          <w:lang w:eastAsia="ja-JP"/>
        </w:rPr>
        <w:t>SSB-less SCell operation</w:t>
      </w:r>
    </w:p>
    <w:p w14:paraId="2C700DEE" w14:textId="77777777" w:rsidR="00217D6B" w:rsidRDefault="00217D6B" w:rsidP="00217D6B">
      <w:pPr>
        <w:rPr>
          <w:b/>
          <w:u w:val="single"/>
          <w:lang w:eastAsia="ko-KR"/>
        </w:rPr>
      </w:pPr>
      <w:r>
        <w:rPr>
          <w:b/>
          <w:u w:val="single"/>
          <w:lang w:eastAsia="ko-KR"/>
        </w:rPr>
        <w:t xml:space="preserve">Issue 1-1-1: Power difference conditions </w:t>
      </w:r>
    </w:p>
    <w:p w14:paraId="2D583B75" w14:textId="15CD5ACF" w:rsidR="00C74D3C" w:rsidRPr="00DE2D0B" w:rsidRDefault="00C74D3C" w:rsidP="00C74D3C">
      <w:pPr>
        <w:rPr>
          <w:rFonts w:ascii="Arial" w:hAnsi="Arial" w:cs="Arial"/>
          <w:lang w:val="sv-SE" w:eastAsia="ja-JP"/>
        </w:rPr>
      </w:pPr>
      <w:r w:rsidRPr="00DE2D0B">
        <w:rPr>
          <w:rFonts w:ascii="Arial" w:hAnsi="Arial" w:cs="Arial"/>
          <w:lang w:val="sv-SE" w:eastAsia="ja-JP"/>
        </w:rPr>
        <mc:AlternateContent>
          <mc:Choice Requires="wps">
            <w:drawing>
              <wp:anchor distT="45720" distB="45720" distL="114300" distR="114300" simplePos="0" relativeHeight="251661312" behindDoc="0" locked="0" layoutInCell="1" allowOverlap="1" wp14:anchorId="1B4CAB7F" wp14:editId="34F4E54E">
                <wp:simplePos x="0" y="0"/>
                <wp:positionH relativeFrom="column">
                  <wp:posOffset>2540</wp:posOffset>
                </wp:positionH>
                <wp:positionV relativeFrom="paragraph">
                  <wp:posOffset>367665</wp:posOffset>
                </wp:positionV>
                <wp:extent cx="61341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2F7AE94C" w14:textId="034EEE34" w:rsidR="00DE2D0B" w:rsidRDefault="00DE2D0B" w:rsidP="00DE2D0B">
                            <w:pPr>
                              <w:spacing w:after="120"/>
                              <w:ind w:left="420" w:hanging="420"/>
                            </w:pPr>
                            <w:r>
                              <w:t>Current spec text:</w:t>
                            </w:r>
                          </w:p>
                          <w:p w14:paraId="64419855" w14:textId="7A30FC6B" w:rsidR="00DE2D0B" w:rsidRDefault="00DE2D0B" w:rsidP="00DE2D0B">
                            <w:pPr>
                              <w:spacing w:after="120"/>
                              <w:ind w:left="568" w:hanging="420"/>
                              <w:rPr>
                                <w:i/>
                                <w:iCs/>
                              </w:rPr>
                            </w:pPr>
                            <w:bookmarkStart w:id="2" w:name="OLE_LINK46"/>
                            <w:r w:rsidRPr="00DE2D0B">
                              <w:rPr>
                                <w:i/>
                                <w:iCs/>
                              </w:rPr>
                              <w:t xml:space="preserve">The [EPRE] difference at UE side is smaller than or equal to [9] dB, </w:t>
                            </w:r>
                            <w:proofErr w:type="gramStart"/>
                            <w:r w:rsidRPr="00DE2D0B">
                              <w:rPr>
                                <w:i/>
                                <w:iCs/>
                              </w:rPr>
                              <w:t>where,</w:t>
                            </w:r>
                            <w:proofErr w:type="gramEnd"/>
                            <w:r w:rsidRPr="00DE2D0B">
                              <w:rPr>
                                <w:i/>
                                <w:iCs/>
                              </w:rPr>
                              <w:t xml:space="preserve"> [EPRE] difference is the power difference between TRS/A-TRS symbol on the SSB-less </w:t>
                            </w:r>
                            <w:proofErr w:type="spellStart"/>
                            <w:r w:rsidRPr="00DE2D0B">
                              <w:rPr>
                                <w:i/>
                                <w:iCs/>
                              </w:rPr>
                              <w:t>SCell</w:t>
                            </w:r>
                            <w:proofErr w:type="spellEnd"/>
                            <w:r w:rsidRPr="00DE2D0B">
                              <w:rPr>
                                <w:i/>
                                <w:iCs/>
                              </w:rPr>
                              <w:t xml:space="preserve"> and SSB symbol on the reference serving cell </w:t>
                            </w:r>
                            <w:r w:rsidRPr="00DE2D0B">
                              <w:rPr>
                                <w:i/>
                                <w:iCs/>
                                <w:highlight w:val="yellow"/>
                              </w:rPr>
                              <w:t>[after the compensation for AGC]</w:t>
                            </w:r>
                          </w:p>
                          <w:bookmarkEnd w:id="2"/>
                          <w:p w14:paraId="4450997F" w14:textId="77777777" w:rsidR="00F506EA" w:rsidRPr="00DE2D0B" w:rsidRDefault="00F506EA" w:rsidP="00DE2D0B">
                            <w:pPr>
                              <w:spacing w:after="120"/>
                              <w:ind w:left="568" w:hanging="420"/>
                              <w:rPr>
                                <w:i/>
                                <w:iCs/>
                              </w:rPr>
                            </w:pPr>
                          </w:p>
                          <w:p w14:paraId="6D7A8A1E" w14:textId="77777777" w:rsidR="00217D6B" w:rsidRDefault="00217D6B" w:rsidP="00217D6B">
                            <w:pPr>
                              <w:pStyle w:val="ListParagraph"/>
                              <w:numPr>
                                <w:ilvl w:val="0"/>
                                <w:numId w:val="23"/>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11119F4E" w14:textId="77777777" w:rsidR="00217D6B" w:rsidRDefault="00217D6B" w:rsidP="00217D6B">
                            <w:pPr>
                              <w:pStyle w:val="ListParagraph"/>
                              <w:numPr>
                                <w:ilvl w:val="1"/>
                                <w:numId w:val="23"/>
                              </w:numPr>
                              <w:overflowPunct/>
                              <w:autoSpaceDE/>
                              <w:adjustRightInd/>
                              <w:spacing w:after="120"/>
                              <w:ind w:firstLineChars="0"/>
                              <w:textAlignment w:val="auto"/>
                              <w:rPr>
                                <w:szCs w:val="24"/>
                                <w:lang w:eastAsia="zh-CN"/>
                              </w:rPr>
                            </w:pPr>
                            <w:r>
                              <w:rPr>
                                <w:rFonts w:eastAsia="SimSun"/>
                                <w:szCs w:val="24"/>
                                <w:lang w:eastAsia="zh-CN"/>
                              </w:rPr>
                              <w:t>Option 1: keep “EPRE after pre-compensation for AGC” in the spec text. (Apple, Ericsson, Huawei, Nokia, Vivo, ZTE)</w:t>
                            </w:r>
                          </w:p>
                          <w:p w14:paraId="6C19374B" w14:textId="77777777" w:rsidR="00217D6B" w:rsidRDefault="00217D6B" w:rsidP="00217D6B">
                            <w:pPr>
                              <w:pStyle w:val="ListParagraph"/>
                              <w:numPr>
                                <w:ilvl w:val="2"/>
                                <w:numId w:val="23"/>
                              </w:numPr>
                              <w:ind w:firstLineChars="0"/>
                              <w:textAlignment w:val="auto"/>
                              <w:rPr>
                                <w:szCs w:val="24"/>
                                <w:lang w:eastAsia="zh-CN"/>
                              </w:rPr>
                            </w:pPr>
                            <w:r>
                              <w:rPr>
                                <w:szCs w:val="24"/>
                                <w:lang w:eastAsia="zh-CN"/>
                              </w:rPr>
                              <w:t xml:space="preserve">Option 1a: RAN4 to agree that EPRE side condition for reference cell and SSB less </w:t>
                            </w:r>
                            <w:proofErr w:type="spellStart"/>
                            <w:r>
                              <w:rPr>
                                <w:szCs w:val="24"/>
                                <w:lang w:eastAsia="zh-CN"/>
                              </w:rPr>
                              <w:t>SCell</w:t>
                            </w:r>
                            <w:proofErr w:type="spellEnd"/>
                            <w:r>
                              <w:rPr>
                                <w:szCs w:val="24"/>
                                <w:lang w:eastAsia="zh-CN"/>
                              </w:rPr>
                              <w:t xml:space="preserve"> as [12] </w:t>
                            </w:r>
                            <w:proofErr w:type="spellStart"/>
                            <w:r>
                              <w:rPr>
                                <w:szCs w:val="24"/>
                                <w:lang w:eastAsia="zh-CN"/>
                              </w:rPr>
                              <w:t>dB.</w:t>
                            </w:r>
                            <w:proofErr w:type="spellEnd"/>
                            <w:r>
                              <w:rPr>
                                <w:szCs w:val="24"/>
                                <w:lang w:eastAsia="zh-CN"/>
                              </w:rPr>
                              <w:t xml:space="preserve"> (Ericsson, Nokia)</w:t>
                            </w:r>
                          </w:p>
                          <w:p w14:paraId="1E6B2EC9" w14:textId="77777777" w:rsidR="00217D6B" w:rsidRDefault="00217D6B" w:rsidP="00217D6B">
                            <w:pPr>
                              <w:pStyle w:val="ListParagraph"/>
                              <w:numPr>
                                <w:ilvl w:val="2"/>
                                <w:numId w:val="23"/>
                              </w:numPr>
                              <w:ind w:firstLineChars="0"/>
                              <w:textAlignment w:val="auto"/>
                              <w:rPr>
                                <w:szCs w:val="24"/>
                                <w:lang w:eastAsia="zh-CN"/>
                              </w:rPr>
                            </w:pPr>
                            <w:r>
                              <w:rPr>
                                <w:szCs w:val="24"/>
                                <w:lang w:eastAsia="zh-CN"/>
                              </w:rPr>
                              <w:t xml:space="preserve">Option 1b: RAN4 to agree that the EPRE should be defined as the power per RE at the antenna connector as averaged over the respective SSB and TRS bandwidth and then </w:t>
                            </w:r>
                            <w:bookmarkStart w:id="3" w:name="OLE_LINK44"/>
                            <w:r>
                              <w:rPr>
                                <w:szCs w:val="24"/>
                                <w:lang w:eastAsia="zh-CN"/>
                              </w:rPr>
                              <w:t xml:space="preserve">normalized </w:t>
                            </w:r>
                            <w:bookmarkEnd w:id="3"/>
                            <w:r>
                              <w:rPr>
                                <w:szCs w:val="24"/>
                                <w:lang w:eastAsia="zh-CN"/>
                              </w:rPr>
                              <w:t>to the SCS. (Ericsson)</w:t>
                            </w:r>
                          </w:p>
                          <w:p w14:paraId="10EE9649" w14:textId="77777777" w:rsidR="00217D6B" w:rsidRDefault="00217D6B" w:rsidP="00217D6B">
                            <w:pPr>
                              <w:pStyle w:val="ListParagraph"/>
                              <w:numPr>
                                <w:ilvl w:val="2"/>
                                <w:numId w:val="23"/>
                              </w:numPr>
                              <w:ind w:firstLineChars="0"/>
                              <w:textAlignment w:val="auto"/>
                              <w:rPr>
                                <w:szCs w:val="24"/>
                                <w:lang w:eastAsia="zh-CN"/>
                              </w:rPr>
                            </w:pPr>
                            <w:r>
                              <w:rPr>
                                <w:szCs w:val="24"/>
                                <w:lang w:eastAsia="zh-CN"/>
                              </w:rPr>
                              <w:t xml:space="preserve">Option 1c: The EPRE difference at UE side is smaller than or equal to [9] dB, </w:t>
                            </w:r>
                            <w:proofErr w:type="gramStart"/>
                            <w:r>
                              <w:rPr>
                                <w:szCs w:val="24"/>
                                <w:lang w:eastAsia="zh-CN"/>
                              </w:rPr>
                              <w:t>where,</w:t>
                            </w:r>
                            <w:proofErr w:type="gramEnd"/>
                            <w:r>
                              <w:rPr>
                                <w:szCs w:val="24"/>
                                <w:lang w:eastAsia="zh-CN"/>
                              </w:rPr>
                              <w:t xml:space="preserve"> EPRE difference is the power difference between TRS/A-TRS symbol on the SSB-less </w:t>
                            </w:r>
                            <w:proofErr w:type="spellStart"/>
                            <w:r>
                              <w:rPr>
                                <w:szCs w:val="24"/>
                                <w:lang w:eastAsia="zh-CN"/>
                              </w:rPr>
                              <w:t>SCell</w:t>
                            </w:r>
                            <w:proofErr w:type="spellEnd"/>
                            <w:r>
                              <w:rPr>
                                <w:szCs w:val="24"/>
                                <w:lang w:eastAsia="zh-CN"/>
                              </w:rPr>
                              <w:t xml:space="preserve"> and SSB symbol on the reference serving cell</w:t>
                            </w:r>
                            <w:r>
                              <w:rPr>
                                <w:i/>
                                <w:szCs w:val="24"/>
                                <w:lang w:eastAsia="zh-CN"/>
                              </w:rPr>
                              <w:t xml:space="preserve">, which excludes the uncertainty of power difference that caused by non-ideal UE compensation for AGC considering BW difference and carrier frequency difference between SSB-less </w:t>
                            </w:r>
                            <w:proofErr w:type="spellStart"/>
                            <w:r>
                              <w:rPr>
                                <w:i/>
                                <w:szCs w:val="24"/>
                                <w:lang w:eastAsia="zh-CN"/>
                              </w:rPr>
                              <w:t>SCell</w:t>
                            </w:r>
                            <w:proofErr w:type="spellEnd"/>
                            <w:r>
                              <w:rPr>
                                <w:i/>
                                <w:szCs w:val="24"/>
                                <w:lang w:eastAsia="zh-CN"/>
                              </w:rPr>
                              <w:t xml:space="preserve"> and the reference serving cell</w:t>
                            </w:r>
                            <w:r>
                              <w:rPr>
                                <w:szCs w:val="24"/>
                                <w:lang w:eastAsia="zh-CN"/>
                              </w:rPr>
                              <w:t>. (Vivo)</w:t>
                            </w:r>
                          </w:p>
                          <w:p w14:paraId="2C082A04" w14:textId="77777777" w:rsidR="00217D6B" w:rsidRDefault="00217D6B" w:rsidP="00217D6B">
                            <w:pPr>
                              <w:pStyle w:val="ListParagraph"/>
                              <w:numPr>
                                <w:ilvl w:val="2"/>
                                <w:numId w:val="23"/>
                              </w:numPr>
                              <w:ind w:firstLineChars="0"/>
                              <w:textAlignment w:val="auto"/>
                              <w:rPr>
                                <w:szCs w:val="24"/>
                                <w:lang w:eastAsia="zh-CN"/>
                              </w:rPr>
                            </w:pPr>
                            <w:r>
                              <w:rPr>
                                <w:szCs w:val="24"/>
                                <w:lang w:eastAsia="zh-CN"/>
                              </w:rPr>
                              <w:t xml:space="preserve">Option 1d: The side condition of power difference can be captured as “post-power difference”, which is interpreted as the power difference between TRS/A-TRS symbol on the SSB-less </w:t>
                            </w:r>
                            <w:proofErr w:type="spellStart"/>
                            <w:r>
                              <w:rPr>
                                <w:szCs w:val="24"/>
                                <w:lang w:eastAsia="zh-CN"/>
                              </w:rPr>
                              <w:t>SCell</w:t>
                            </w:r>
                            <w:proofErr w:type="spellEnd"/>
                            <w:r>
                              <w:rPr>
                                <w:szCs w:val="24"/>
                                <w:lang w:eastAsia="zh-CN"/>
                              </w:rPr>
                              <w:t xml:space="preserve"> and SSB symbol on the reference serving cell after the compensation for AGC. (ZTE)</w:t>
                            </w:r>
                          </w:p>
                          <w:p w14:paraId="6CEFFB59" w14:textId="3417679F" w:rsidR="00286A73" w:rsidRPr="00217D6B" w:rsidRDefault="00217D6B" w:rsidP="00217D6B">
                            <w:pPr>
                              <w:pStyle w:val="ListParagraph"/>
                              <w:numPr>
                                <w:ilvl w:val="1"/>
                                <w:numId w:val="23"/>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2: </w:t>
                            </w:r>
                            <w:bookmarkStart w:id="4" w:name="OLE_LINK45"/>
                            <w:bookmarkStart w:id="5" w:name="OLE_LINK48"/>
                            <w:r>
                              <w:rPr>
                                <w:rFonts w:eastAsia="SimSun"/>
                                <w:szCs w:val="24"/>
                                <w:lang w:eastAsia="zh-CN"/>
                              </w:rPr>
                              <w:t>No need to further clarify EPRE comparison whether it is performed after AGC</w:t>
                            </w:r>
                            <w:bookmarkEnd w:id="4"/>
                            <w:r>
                              <w:rPr>
                                <w:rFonts w:eastAsia="SimSun"/>
                                <w:szCs w:val="24"/>
                                <w:lang w:eastAsia="zh-CN"/>
                              </w:rPr>
                              <w:t xml:space="preserve">. No need to capture in spec. </w:t>
                            </w:r>
                            <w:bookmarkEnd w:id="5"/>
                            <w:r>
                              <w:rPr>
                                <w:rFonts w:eastAsia="SimSun"/>
                                <w:szCs w:val="24"/>
                                <w:lang w:eastAsia="zh-CN"/>
                              </w:rPr>
                              <w:t>(QC)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4CAB7F" id="_x0000_t202" coordsize="21600,21600" o:spt="202" path="m,l,21600r21600,l21600,xe">
                <v:stroke joinstyle="miter"/>
                <v:path gradientshapeok="t" o:connecttype="rect"/>
              </v:shapetype>
              <v:shape id="Text Box 2" o:spid="_x0000_s1026" type="#_x0000_t202" style="position:absolute;margin-left:.2pt;margin-top:28.95pt;width:48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kWEA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">
                <v:textbox style="mso-fit-shape-to-text:t">
                  <w:txbxContent>
                    <w:p w14:paraId="2F7AE94C" w14:textId="034EEE34" w:rsidR="00DE2D0B" w:rsidRDefault="00DE2D0B" w:rsidP="00DE2D0B">
                      <w:pPr>
                        <w:spacing w:after="120"/>
                        <w:ind w:left="420" w:hanging="420"/>
                      </w:pPr>
                      <w:r>
                        <w:t>Current spec text:</w:t>
                      </w:r>
                    </w:p>
                    <w:p w14:paraId="64419855" w14:textId="7A30FC6B" w:rsidR="00DE2D0B" w:rsidRDefault="00DE2D0B" w:rsidP="00DE2D0B">
                      <w:pPr>
                        <w:spacing w:after="120"/>
                        <w:ind w:left="568" w:hanging="420"/>
                        <w:rPr>
                          <w:i/>
                          <w:iCs/>
                        </w:rPr>
                      </w:pPr>
                      <w:bookmarkStart w:id="6" w:name="OLE_LINK46"/>
                      <w:r w:rsidRPr="00DE2D0B">
                        <w:rPr>
                          <w:i/>
                          <w:iCs/>
                        </w:rPr>
                        <w:t xml:space="preserve">The [EPRE] difference at UE side is smaller than or equal to [9] dB, </w:t>
                      </w:r>
                      <w:proofErr w:type="gramStart"/>
                      <w:r w:rsidRPr="00DE2D0B">
                        <w:rPr>
                          <w:i/>
                          <w:iCs/>
                        </w:rPr>
                        <w:t>where,</w:t>
                      </w:r>
                      <w:proofErr w:type="gramEnd"/>
                      <w:r w:rsidRPr="00DE2D0B">
                        <w:rPr>
                          <w:i/>
                          <w:iCs/>
                        </w:rPr>
                        <w:t xml:space="preserve"> [EPRE] difference is the power difference between TRS/A-TRS symbol on the SSB-less </w:t>
                      </w:r>
                      <w:proofErr w:type="spellStart"/>
                      <w:r w:rsidRPr="00DE2D0B">
                        <w:rPr>
                          <w:i/>
                          <w:iCs/>
                        </w:rPr>
                        <w:t>SCell</w:t>
                      </w:r>
                      <w:proofErr w:type="spellEnd"/>
                      <w:r w:rsidRPr="00DE2D0B">
                        <w:rPr>
                          <w:i/>
                          <w:iCs/>
                        </w:rPr>
                        <w:t xml:space="preserve"> and SSB symbol on the reference serving cell </w:t>
                      </w:r>
                      <w:r w:rsidRPr="00DE2D0B">
                        <w:rPr>
                          <w:i/>
                          <w:iCs/>
                          <w:highlight w:val="yellow"/>
                        </w:rPr>
                        <w:t>[after the compensation for AGC]</w:t>
                      </w:r>
                    </w:p>
                    <w:bookmarkEnd w:id="6"/>
                    <w:p w14:paraId="4450997F" w14:textId="77777777" w:rsidR="00F506EA" w:rsidRPr="00DE2D0B" w:rsidRDefault="00F506EA" w:rsidP="00DE2D0B">
                      <w:pPr>
                        <w:spacing w:after="120"/>
                        <w:ind w:left="568" w:hanging="420"/>
                        <w:rPr>
                          <w:i/>
                          <w:iCs/>
                        </w:rPr>
                      </w:pPr>
                    </w:p>
                    <w:p w14:paraId="6D7A8A1E" w14:textId="77777777" w:rsidR="00217D6B" w:rsidRDefault="00217D6B" w:rsidP="00217D6B">
                      <w:pPr>
                        <w:pStyle w:val="ListParagraph"/>
                        <w:numPr>
                          <w:ilvl w:val="0"/>
                          <w:numId w:val="23"/>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11119F4E" w14:textId="77777777" w:rsidR="00217D6B" w:rsidRDefault="00217D6B" w:rsidP="00217D6B">
                      <w:pPr>
                        <w:pStyle w:val="ListParagraph"/>
                        <w:numPr>
                          <w:ilvl w:val="1"/>
                          <w:numId w:val="23"/>
                        </w:numPr>
                        <w:overflowPunct/>
                        <w:autoSpaceDE/>
                        <w:adjustRightInd/>
                        <w:spacing w:after="120"/>
                        <w:ind w:firstLineChars="0"/>
                        <w:textAlignment w:val="auto"/>
                        <w:rPr>
                          <w:szCs w:val="24"/>
                          <w:lang w:eastAsia="zh-CN"/>
                        </w:rPr>
                      </w:pPr>
                      <w:r>
                        <w:rPr>
                          <w:rFonts w:eastAsia="SimSun"/>
                          <w:szCs w:val="24"/>
                          <w:lang w:eastAsia="zh-CN"/>
                        </w:rPr>
                        <w:t>Option 1: keep “EPRE after pre-compensation for AGC” in the spec text. (Apple, Ericsson, Huawei, Nokia, Vivo, ZTE)</w:t>
                      </w:r>
                    </w:p>
                    <w:p w14:paraId="6C19374B" w14:textId="77777777" w:rsidR="00217D6B" w:rsidRDefault="00217D6B" w:rsidP="00217D6B">
                      <w:pPr>
                        <w:pStyle w:val="ListParagraph"/>
                        <w:numPr>
                          <w:ilvl w:val="2"/>
                          <w:numId w:val="23"/>
                        </w:numPr>
                        <w:ind w:firstLineChars="0"/>
                        <w:textAlignment w:val="auto"/>
                        <w:rPr>
                          <w:szCs w:val="24"/>
                          <w:lang w:eastAsia="zh-CN"/>
                        </w:rPr>
                      </w:pPr>
                      <w:r>
                        <w:rPr>
                          <w:szCs w:val="24"/>
                          <w:lang w:eastAsia="zh-CN"/>
                        </w:rPr>
                        <w:t xml:space="preserve">Option 1a: RAN4 to agree that EPRE side condition for reference cell and SSB less </w:t>
                      </w:r>
                      <w:proofErr w:type="spellStart"/>
                      <w:r>
                        <w:rPr>
                          <w:szCs w:val="24"/>
                          <w:lang w:eastAsia="zh-CN"/>
                        </w:rPr>
                        <w:t>SCell</w:t>
                      </w:r>
                      <w:proofErr w:type="spellEnd"/>
                      <w:r>
                        <w:rPr>
                          <w:szCs w:val="24"/>
                          <w:lang w:eastAsia="zh-CN"/>
                        </w:rPr>
                        <w:t xml:space="preserve"> as [12] </w:t>
                      </w:r>
                      <w:proofErr w:type="spellStart"/>
                      <w:r>
                        <w:rPr>
                          <w:szCs w:val="24"/>
                          <w:lang w:eastAsia="zh-CN"/>
                        </w:rPr>
                        <w:t>dB.</w:t>
                      </w:r>
                      <w:proofErr w:type="spellEnd"/>
                      <w:r>
                        <w:rPr>
                          <w:szCs w:val="24"/>
                          <w:lang w:eastAsia="zh-CN"/>
                        </w:rPr>
                        <w:t xml:space="preserve"> (Ericsson, Nokia)</w:t>
                      </w:r>
                    </w:p>
                    <w:p w14:paraId="1E6B2EC9" w14:textId="77777777" w:rsidR="00217D6B" w:rsidRDefault="00217D6B" w:rsidP="00217D6B">
                      <w:pPr>
                        <w:pStyle w:val="ListParagraph"/>
                        <w:numPr>
                          <w:ilvl w:val="2"/>
                          <w:numId w:val="23"/>
                        </w:numPr>
                        <w:ind w:firstLineChars="0"/>
                        <w:textAlignment w:val="auto"/>
                        <w:rPr>
                          <w:szCs w:val="24"/>
                          <w:lang w:eastAsia="zh-CN"/>
                        </w:rPr>
                      </w:pPr>
                      <w:r>
                        <w:rPr>
                          <w:szCs w:val="24"/>
                          <w:lang w:eastAsia="zh-CN"/>
                        </w:rPr>
                        <w:t xml:space="preserve">Option 1b: RAN4 to agree that the EPRE should be defined as the power per RE at the antenna connector as averaged over the respective SSB and TRS bandwidth and then </w:t>
                      </w:r>
                      <w:bookmarkStart w:id="7" w:name="OLE_LINK44"/>
                      <w:r>
                        <w:rPr>
                          <w:szCs w:val="24"/>
                          <w:lang w:eastAsia="zh-CN"/>
                        </w:rPr>
                        <w:t xml:space="preserve">normalized </w:t>
                      </w:r>
                      <w:bookmarkEnd w:id="7"/>
                      <w:r>
                        <w:rPr>
                          <w:szCs w:val="24"/>
                          <w:lang w:eastAsia="zh-CN"/>
                        </w:rPr>
                        <w:t>to the SCS. (Ericsson)</w:t>
                      </w:r>
                    </w:p>
                    <w:p w14:paraId="10EE9649" w14:textId="77777777" w:rsidR="00217D6B" w:rsidRDefault="00217D6B" w:rsidP="00217D6B">
                      <w:pPr>
                        <w:pStyle w:val="ListParagraph"/>
                        <w:numPr>
                          <w:ilvl w:val="2"/>
                          <w:numId w:val="23"/>
                        </w:numPr>
                        <w:ind w:firstLineChars="0"/>
                        <w:textAlignment w:val="auto"/>
                        <w:rPr>
                          <w:szCs w:val="24"/>
                          <w:lang w:eastAsia="zh-CN"/>
                        </w:rPr>
                      </w:pPr>
                      <w:r>
                        <w:rPr>
                          <w:szCs w:val="24"/>
                          <w:lang w:eastAsia="zh-CN"/>
                        </w:rPr>
                        <w:t xml:space="preserve">Option 1c: The EPRE difference at UE side is smaller than or equal to [9] dB, </w:t>
                      </w:r>
                      <w:proofErr w:type="gramStart"/>
                      <w:r>
                        <w:rPr>
                          <w:szCs w:val="24"/>
                          <w:lang w:eastAsia="zh-CN"/>
                        </w:rPr>
                        <w:t>where,</w:t>
                      </w:r>
                      <w:proofErr w:type="gramEnd"/>
                      <w:r>
                        <w:rPr>
                          <w:szCs w:val="24"/>
                          <w:lang w:eastAsia="zh-CN"/>
                        </w:rPr>
                        <w:t xml:space="preserve"> EPRE difference is the power difference between TRS/A-TRS symbol on the SSB-less </w:t>
                      </w:r>
                      <w:proofErr w:type="spellStart"/>
                      <w:r>
                        <w:rPr>
                          <w:szCs w:val="24"/>
                          <w:lang w:eastAsia="zh-CN"/>
                        </w:rPr>
                        <w:t>SCell</w:t>
                      </w:r>
                      <w:proofErr w:type="spellEnd"/>
                      <w:r>
                        <w:rPr>
                          <w:szCs w:val="24"/>
                          <w:lang w:eastAsia="zh-CN"/>
                        </w:rPr>
                        <w:t xml:space="preserve"> and SSB symbol on the reference serving cell</w:t>
                      </w:r>
                      <w:r>
                        <w:rPr>
                          <w:i/>
                          <w:szCs w:val="24"/>
                          <w:lang w:eastAsia="zh-CN"/>
                        </w:rPr>
                        <w:t xml:space="preserve">, which excludes the uncertainty of power difference that caused by non-ideal UE compensation for AGC considering BW difference and carrier frequency difference between SSB-less </w:t>
                      </w:r>
                      <w:proofErr w:type="spellStart"/>
                      <w:r>
                        <w:rPr>
                          <w:i/>
                          <w:szCs w:val="24"/>
                          <w:lang w:eastAsia="zh-CN"/>
                        </w:rPr>
                        <w:t>SCell</w:t>
                      </w:r>
                      <w:proofErr w:type="spellEnd"/>
                      <w:r>
                        <w:rPr>
                          <w:i/>
                          <w:szCs w:val="24"/>
                          <w:lang w:eastAsia="zh-CN"/>
                        </w:rPr>
                        <w:t xml:space="preserve"> and the reference serving cell</w:t>
                      </w:r>
                      <w:r>
                        <w:rPr>
                          <w:szCs w:val="24"/>
                          <w:lang w:eastAsia="zh-CN"/>
                        </w:rPr>
                        <w:t>. (Vivo)</w:t>
                      </w:r>
                    </w:p>
                    <w:p w14:paraId="2C082A04" w14:textId="77777777" w:rsidR="00217D6B" w:rsidRDefault="00217D6B" w:rsidP="00217D6B">
                      <w:pPr>
                        <w:pStyle w:val="ListParagraph"/>
                        <w:numPr>
                          <w:ilvl w:val="2"/>
                          <w:numId w:val="23"/>
                        </w:numPr>
                        <w:ind w:firstLineChars="0"/>
                        <w:textAlignment w:val="auto"/>
                        <w:rPr>
                          <w:szCs w:val="24"/>
                          <w:lang w:eastAsia="zh-CN"/>
                        </w:rPr>
                      </w:pPr>
                      <w:r>
                        <w:rPr>
                          <w:szCs w:val="24"/>
                          <w:lang w:eastAsia="zh-CN"/>
                        </w:rPr>
                        <w:t xml:space="preserve">Option 1d: The side condition of power difference can be captured as “post-power difference”, which is interpreted as the power difference between TRS/A-TRS symbol on the SSB-less </w:t>
                      </w:r>
                      <w:proofErr w:type="spellStart"/>
                      <w:r>
                        <w:rPr>
                          <w:szCs w:val="24"/>
                          <w:lang w:eastAsia="zh-CN"/>
                        </w:rPr>
                        <w:t>SCell</w:t>
                      </w:r>
                      <w:proofErr w:type="spellEnd"/>
                      <w:r>
                        <w:rPr>
                          <w:szCs w:val="24"/>
                          <w:lang w:eastAsia="zh-CN"/>
                        </w:rPr>
                        <w:t xml:space="preserve"> and SSB symbol on the reference serving cell after the compensation for AGC. (ZTE)</w:t>
                      </w:r>
                    </w:p>
                    <w:p w14:paraId="6CEFFB59" w14:textId="3417679F" w:rsidR="00286A73" w:rsidRPr="00217D6B" w:rsidRDefault="00217D6B" w:rsidP="00217D6B">
                      <w:pPr>
                        <w:pStyle w:val="ListParagraph"/>
                        <w:numPr>
                          <w:ilvl w:val="1"/>
                          <w:numId w:val="23"/>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2: </w:t>
                      </w:r>
                      <w:bookmarkStart w:id="8" w:name="OLE_LINK45"/>
                      <w:bookmarkStart w:id="9" w:name="OLE_LINK48"/>
                      <w:r>
                        <w:rPr>
                          <w:rFonts w:eastAsia="SimSun"/>
                          <w:szCs w:val="24"/>
                          <w:lang w:eastAsia="zh-CN"/>
                        </w:rPr>
                        <w:t>No need to further clarify EPRE comparison whether it is performed after AGC</w:t>
                      </w:r>
                      <w:bookmarkEnd w:id="8"/>
                      <w:r>
                        <w:rPr>
                          <w:rFonts w:eastAsia="SimSun"/>
                          <w:szCs w:val="24"/>
                          <w:lang w:eastAsia="zh-CN"/>
                        </w:rPr>
                        <w:t xml:space="preserve">. No need to capture in spec. </w:t>
                      </w:r>
                      <w:bookmarkEnd w:id="9"/>
                      <w:r>
                        <w:rPr>
                          <w:rFonts w:eastAsia="SimSun"/>
                          <w:szCs w:val="24"/>
                          <w:lang w:eastAsia="zh-CN"/>
                        </w:rPr>
                        <w:t>(QC)</w:t>
                      </w:r>
                    </w:p>
                  </w:txbxContent>
                </v:textbox>
                <w10:wrap type="square"/>
              </v:shape>
            </w:pict>
          </mc:Fallback>
        </mc:AlternateContent>
      </w:r>
      <w:r w:rsidR="00DE2D0B" w:rsidRPr="00DE2D0B">
        <w:rPr>
          <w:rFonts w:ascii="Arial" w:hAnsi="Arial" w:cs="Arial"/>
          <w:lang w:val="sv-SE" w:eastAsia="ja-JP"/>
        </w:rPr>
        <w:t>The spec text on power differnece condition has been discussed in WF</w:t>
      </w:r>
      <w:r w:rsidRPr="00DE2D0B">
        <w:rPr>
          <w:rFonts w:ascii="Arial" w:hAnsi="Arial" w:cs="Arial"/>
          <w:lang w:val="sv-SE" w:eastAsia="ja-JP"/>
        </w:rPr>
        <w:t xml:space="preserve"> </w:t>
      </w:r>
      <w:r w:rsidRPr="00DE2D0B">
        <w:rPr>
          <w:rFonts w:ascii="Arial" w:hAnsi="Arial" w:cs="Arial"/>
          <w:lang w:val="sv-SE" w:eastAsia="ja-JP"/>
        </w:rPr>
        <w:fldChar w:fldCharType="begin"/>
      </w:r>
      <w:r w:rsidRPr="00DE2D0B">
        <w:rPr>
          <w:rFonts w:ascii="Arial" w:hAnsi="Arial" w:cs="Arial"/>
          <w:lang w:val="sv-SE" w:eastAsia="ja-JP"/>
        </w:rPr>
        <w:instrText xml:space="preserve"> REF _Ref134553489 \n \h </w:instrText>
      </w:r>
      <w:r w:rsidR="00DE2D0B">
        <w:rPr>
          <w:rFonts w:ascii="Arial" w:hAnsi="Arial" w:cs="Arial"/>
          <w:lang w:val="sv-SE" w:eastAsia="ja-JP"/>
        </w:rPr>
        <w:instrText xml:space="preserve"> \* MERGEFORMAT </w:instrText>
      </w:r>
      <w:r w:rsidRPr="00DE2D0B">
        <w:rPr>
          <w:rFonts w:ascii="Arial" w:hAnsi="Arial" w:cs="Arial"/>
          <w:lang w:val="sv-SE" w:eastAsia="ja-JP"/>
        </w:rPr>
        <w:fldChar w:fldCharType="separate"/>
      </w:r>
      <w:r w:rsidR="000149FE">
        <w:rPr>
          <w:rFonts w:ascii="Arial" w:hAnsi="Arial" w:cs="Arial"/>
          <w:b/>
          <w:bCs/>
          <w:lang w:val="en-US" w:eastAsia="ja-JP"/>
        </w:rPr>
        <w:t>Error! Reference source not found.</w:t>
      </w:r>
      <w:r w:rsidRPr="00DE2D0B">
        <w:rPr>
          <w:rFonts w:ascii="Arial" w:hAnsi="Arial" w:cs="Arial"/>
          <w:lang w:val="sv-SE" w:eastAsia="ja-JP"/>
        </w:rPr>
        <w:fldChar w:fldCharType="end"/>
      </w:r>
      <w:r w:rsidRPr="00DE2D0B">
        <w:rPr>
          <w:rFonts w:ascii="Arial" w:hAnsi="Arial" w:cs="Arial"/>
          <w:lang w:val="sv-SE" w:eastAsia="ja-JP"/>
        </w:rPr>
        <w:t xml:space="preserve">. </w:t>
      </w:r>
    </w:p>
    <w:p w14:paraId="11E5A850" w14:textId="03E8604D" w:rsidR="00F506EA" w:rsidRDefault="00B31309" w:rsidP="00B31309">
      <w:pPr>
        <w:jc w:val="both"/>
        <w:rPr>
          <w:rFonts w:ascii="Arial" w:hAnsi="Arial" w:cs="Arial"/>
          <w:lang w:eastAsia="ja-JP"/>
        </w:rPr>
      </w:pPr>
      <w:r>
        <w:rPr>
          <w:rFonts w:ascii="Arial" w:hAnsi="Arial" w:cs="Arial"/>
          <w:lang w:eastAsia="ja-JP"/>
        </w:rPr>
        <w:t xml:space="preserve">As </w:t>
      </w:r>
      <w:r w:rsidR="00F506EA">
        <w:rPr>
          <w:rFonts w:ascii="Arial" w:hAnsi="Arial" w:cs="Arial"/>
          <w:lang w:eastAsia="ja-JP"/>
        </w:rPr>
        <w:t xml:space="preserve">EPRE already covers the normalization on bandwidth </w:t>
      </w:r>
      <w:r w:rsidR="000149FE">
        <w:rPr>
          <w:rFonts w:ascii="Arial" w:hAnsi="Arial" w:cs="Arial"/>
          <w:lang w:eastAsia="ja-JP"/>
        </w:rPr>
        <w:t xml:space="preserve">and </w:t>
      </w:r>
      <w:r w:rsidR="000149FE">
        <w:rPr>
          <w:rFonts w:ascii="Arial" w:hAnsi="Arial" w:cs="Arial"/>
          <w:lang w:eastAsia="ja-JP"/>
        </w:rPr>
        <w:t>the detail AGC algorithm</w:t>
      </w:r>
      <w:r w:rsidR="000149FE">
        <w:rPr>
          <w:rFonts w:ascii="Arial" w:hAnsi="Arial" w:cs="Arial"/>
          <w:lang w:eastAsia="ja-JP"/>
        </w:rPr>
        <w:t xml:space="preserve"> to compensate power difference due to frequency difference</w:t>
      </w:r>
      <w:r w:rsidR="000149FE">
        <w:rPr>
          <w:rFonts w:ascii="Arial" w:hAnsi="Arial" w:cs="Arial"/>
          <w:lang w:eastAsia="ja-JP"/>
        </w:rPr>
        <w:t xml:space="preserve"> is mainly UE implementation</w:t>
      </w:r>
      <w:r w:rsidR="000149FE">
        <w:rPr>
          <w:rFonts w:ascii="Arial" w:hAnsi="Arial" w:cs="Arial"/>
          <w:lang w:eastAsia="ja-JP"/>
        </w:rPr>
        <w:t xml:space="preserve">, </w:t>
      </w:r>
      <w:r w:rsidR="00F506EA">
        <w:rPr>
          <w:rFonts w:ascii="Arial" w:hAnsi="Arial" w:cs="Arial"/>
          <w:lang w:eastAsia="ja-JP"/>
        </w:rPr>
        <w:t xml:space="preserve">it appears no </w:t>
      </w:r>
      <w:r w:rsidR="00F506EA" w:rsidRPr="00F506EA">
        <w:rPr>
          <w:rFonts w:ascii="Arial" w:hAnsi="Arial" w:cs="Arial"/>
          <w:lang w:eastAsia="ja-JP"/>
        </w:rPr>
        <w:t>need to further clarify EPRE comparison whether it is performed after AGC</w:t>
      </w:r>
      <w:r w:rsidR="00F506EA">
        <w:rPr>
          <w:rFonts w:ascii="Arial" w:hAnsi="Arial" w:cs="Arial"/>
          <w:lang w:eastAsia="ja-JP"/>
        </w:rPr>
        <w:t xml:space="preserve"> in spec text. </w:t>
      </w:r>
      <w:r w:rsidR="009C1E3F">
        <w:rPr>
          <w:rFonts w:ascii="Arial" w:hAnsi="Arial" w:cs="Arial"/>
          <w:lang w:eastAsia="ja-JP"/>
        </w:rPr>
        <w:t>The spec text can be revised as the following</w:t>
      </w:r>
    </w:p>
    <w:p w14:paraId="2DEA5515" w14:textId="11CED635" w:rsidR="009C1E3F" w:rsidRDefault="009C1E3F" w:rsidP="00B31309">
      <w:pPr>
        <w:jc w:val="both"/>
        <w:rPr>
          <w:rFonts w:ascii="Arial" w:hAnsi="Arial" w:cs="Arial"/>
          <w:lang w:eastAsia="ja-JP"/>
        </w:rPr>
      </w:pPr>
    </w:p>
    <w:p w14:paraId="46FC5EFC" w14:textId="5721C02E" w:rsidR="009C1E3F" w:rsidRPr="009C1E3F" w:rsidRDefault="009C1E3F" w:rsidP="009C1E3F">
      <w:pPr>
        <w:spacing w:after="120"/>
        <w:ind w:left="284"/>
        <w:rPr>
          <w:i/>
          <w:iCs/>
        </w:rPr>
      </w:pPr>
      <w:r>
        <w:rPr>
          <w:i/>
          <w:iCs/>
        </w:rPr>
        <w:lastRenderedPageBreak/>
        <w:t xml:space="preserve">The [EPRE] difference at UE side is smaller than or equal to [9] dB, </w:t>
      </w:r>
      <w:proofErr w:type="gramStart"/>
      <w:r>
        <w:rPr>
          <w:i/>
          <w:iCs/>
        </w:rPr>
        <w:t>where,</w:t>
      </w:r>
      <w:proofErr w:type="gramEnd"/>
      <w:r>
        <w:rPr>
          <w:i/>
          <w:iCs/>
        </w:rPr>
        <w:t xml:space="preserve"> [EPRE] difference is the power difference between TRS/A-TRS symbol on the SSB-less </w:t>
      </w:r>
      <w:proofErr w:type="spellStart"/>
      <w:r>
        <w:rPr>
          <w:i/>
          <w:iCs/>
        </w:rPr>
        <w:t>SCell</w:t>
      </w:r>
      <w:proofErr w:type="spellEnd"/>
      <w:r>
        <w:rPr>
          <w:i/>
          <w:iCs/>
        </w:rPr>
        <w:t xml:space="preserve"> and SSB symbol on the reference serving cell </w:t>
      </w:r>
      <w:r w:rsidRPr="009C1E3F">
        <w:rPr>
          <w:i/>
          <w:iCs/>
          <w:strike/>
          <w:highlight w:val="yellow"/>
        </w:rPr>
        <w:t>[after the compensation for AGC]</w:t>
      </w:r>
      <w:r>
        <w:rPr>
          <w:i/>
          <w:iCs/>
          <w:strike/>
        </w:rPr>
        <w:t>.</w:t>
      </w:r>
    </w:p>
    <w:p w14:paraId="1E1D48CD" w14:textId="7971F6E4" w:rsidR="00AD1B16" w:rsidRDefault="00066D3A" w:rsidP="009C1E3F">
      <w:pPr>
        <w:pStyle w:val="Caption"/>
        <w:jc w:val="both"/>
        <w:rPr>
          <w:rFonts w:ascii="Arial" w:hAnsi="Arial" w:cs="Arial"/>
        </w:rPr>
      </w:pPr>
      <w:bookmarkStart w:id="10" w:name="_Ref157907288"/>
      <w:bookmarkStart w:id="11" w:name="_Ref163524927"/>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0149FE">
        <w:rPr>
          <w:rFonts w:ascii="Arial" w:hAnsi="Arial" w:cs="Arial"/>
          <w:noProof/>
        </w:rPr>
        <w:t>1</w:t>
      </w:r>
      <w:r>
        <w:fldChar w:fldCharType="end"/>
      </w:r>
      <w:r w:rsidR="000149FE" w:rsidRPr="000149FE">
        <w:rPr>
          <w:rFonts w:ascii="Arial" w:hAnsi="Arial" w:cs="Arial"/>
        </w:rPr>
        <w:t xml:space="preserve">: </w:t>
      </w:r>
      <w:r w:rsidR="000149FE" w:rsidRPr="000149FE">
        <w:rPr>
          <w:rFonts w:ascii="Arial" w:hAnsi="Arial" w:cs="Arial"/>
        </w:rPr>
        <w:t>No need to further clarify EPRE comparison whether it is performed after AGC. No need to capture in spec. (Option 2)</w:t>
      </w:r>
      <w:bookmarkEnd w:id="10"/>
      <w:r w:rsidR="000149FE">
        <w:rPr>
          <w:rFonts w:ascii="Arial" w:hAnsi="Arial" w:cs="Arial"/>
        </w:rPr>
        <w:t>.</w:t>
      </w:r>
      <w:bookmarkEnd w:id="11"/>
    </w:p>
    <w:p w14:paraId="67452C67" w14:textId="67DB7D0C" w:rsidR="004F11F3" w:rsidRPr="00CC02E2" w:rsidRDefault="004F11F3" w:rsidP="004F11F3">
      <w:pPr>
        <w:pStyle w:val="Heading1"/>
        <w:rPr>
          <w:rFonts w:cs="Arial"/>
          <w:lang w:eastAsia="ja-JP"/>
        </w:rPr>
      </w:pPr>
      <w:r w:rsidRPr="00CC02E2">
        <w:rPr>
          <w:rFonts w:cs="Arial"/>
          <w:lang w:eastAsia="ja-JP"/>
        </w:rPr>
        <w:t>Summary</w:t>
      </w:r>
    </w:p>
    <w:p w14:paraId="57B6A6A8" w14:textId="241989EE" w:rsidR="004F11F3" w:rsidRDefault="004F11F3" w:rsidP="004F11F3">
      <w:pPr>
        <w:rPr>
          <w:rFonts w:ascii="Arial" w:eastAsia="Batang" w:hAnsi="Arial" w:cs="Arial"/>
          <w:lang w:eastAsia="ko-KR"/>
        </w:rPr>
      </w:pPr>
      <w:r w:rsidRPr="00CC02E2">
        <w:rPr>
          <w:rFonts w:ascii="Arial" w:eastAsia="Batang" w:hAnsi="Arial" w:cs="Arial"/>
          <w:lang w:eastAsia="ko-KR"/>
        </w:rPr>
        <w:t xml:space="preserve">The </w:t>
      </w:r>
      <w:r w:rsidR="00FB02C3" w:rsidRPr="00CC02E2">
        <w:rPr>
          <w:rFonts w:ascii="Arial" w:eastAsia="Batang" w:hAnsi="Arial" w:cs="Arial"/>
          <w:lang w:eastAsia="ko-KR"/>
        </w:rPr>
        <w:t>observations</w:t>
      </w:r>
      <w:r w:rsidRPr="00CC02E2">
        <w:rPr>
          <w:rFonts w:ascii="Arial" w:eastAsia="Batang" w:hAnsi="Arial" w:cs="Arial"/>
          <w:lang w:eastAsia="ko-KR"/>
        </w:rPr>
        <w:t xml:space="preserve"> and proposals in this contribution are </w:t>
      </w:r>
      <w:r w:rsidR="00FB02C3" w:rsidRPr="00CC02E2">
        <w:rPr>
          <w:rFonts w:ascii="Arial" w:eastAsia="Batang" w:hAnsi="Arial" w:cs="Arial"/>
          <w:lang w:eastAsia="ko-KR"/>
        </w:rPr>
        <w:t>summarized</w:t>
      </w:r>
      <w:r w:rsidRPr="00CC02E2">
        <w:rPr>
          <w:rFonts w:ascii="Arial" w:eastAsia="Batang" w:hAnsi="Arial" w:cs="Arial"/>
          <w:lang w:eastAsia="ko-KR"/>
        </w:rPr>
        <w:t>:</w:t>
      </w:r>
    </w:p>
    <w:p w14:paraId="02CD481B" w14:textId="2935E3D5" w:rsidR="000149FE" w:rsidRPr="000149FE" w:rsidRDefault="000149FE" w:rsidP="004F11F3">
      <w:pPr>
        <w:rPr>
          <w:rFonts w:ascii="Arial" w:eastAsia="Batang" w:hAnsi="Arial" w:cs="Arial"/>
          <w:b/>
          <w:bCs/>
          <w:lang w:eastAsia="ko-KR"/>
        </w:rPr>
      </w:pPr>
      <w:r w:rsidRPr="000149FE">
        <w:rPr>
          <w:rFonts w:ascii="Arial" w:eastAsia="Batang" w:hAnsi="Arial" w:cs="Arial"/>
          <w:b/>
          <w:bCs/>
          <w:lang w:eastAsia="ko-KR"/>
        </w:rPr>
        <w:fldChar w:fldCharType="begin"/>
      </w:r>
      <w:r w:rsidRPr="000149FE">
        <w:rPr>
          <w:rFonts w:ascii="Arial" w:eastAsia="Batang" w:hAnsi="Arial" w:cs="Arial"/>
          <w:b/>
          <w:bCs/>
          <w:lang w:eastAsia="ko-KR"/>
        </w:rPr>
        <w:instrText xml:space="preserve"> REF _Ref163524927 \h </w:instrText>
      </w:r>
      <w:r w:rsidRPr="000149FE">
        <w:rPr>
          <w:rFonts w:ascii="Arial" w:eastAsia="Batang" w:hAnsi="Arial" w:cs="Arial"/>
          <w:b/>
          <w:bCs/>
          <w:lang w:eastAsia="ko-KR"/>
        </w:rPr>
      </w:r>
      <w:r>
        <w:rPr>
          <w:rFonts w:ascii="Arial" w:eastAsia="Batang" w:hAnsi="Arial" w:cs="Arial"/>
          <w:b/>
          <w:bCs/>
          <w:lang w:eastAsia="ko-KR"/>
        </w:rPr>
        <w:instrText xml:space="preserve"> \* MERGEFORMAT </w:instrText>
      </w:r>
      <w:r w:rsidRPr="000149FE">
        <w:rPr>
          <w:rFonts w:ascii="Arial" w:eastAsia="Batang" w:hAnsi="Arial" w:cs="Arial"/>
          <w:b/>
          <w:bCs/>
          <w:lang w:eastAsia="ko-KR"/>
        </w:rPr>
        <w:fldChar w:fldCharType="separate"/>
      </w:r>
      <w:r w:rsidRPr="000149FE">
        <w:rPr>
          <w:rFonts w:ascii="Arial" w:hAnsi="Arial" w:cs="Arial"/>
          <w:b/>
          <w:bCs/>
        </w:rPr>
        <w:t xml:space="preserve">Proposal </w:t>
      </w:r>
      <w:r w:rsidRPr="000149FE">
        <w:rPr>
          <w:rFonts w:ascii="Arial" w:hAnsi="Arial" w:cs="Arial"/>
          <w:b/>
          <w:bCs/>
          <w:noProof/>
        </w:rPr>
        <w:t>1</w:t>
      </w:r>
      <w:r w:rsidRPr="000149FE">
        <w:rPr>
          <w:rFonts w:ascii="Arial" w:hAnsi="Arial" w:cs="Arial"/>
          <w:b/>
          <w:bCs/>
        </w:rPr>
        <w:t xml:space="preserve">: </w:t>
      </w:r>
      <w:r w:rsidRPr="000149FE">
        <w:rPr>
          <w:rFonts w:ascii="Arial" w:hAnsi="Arial" w:cs="Arial"/>
          <w:b/>
          <w:bCs/>
        </w:rPr>
        <w:t>No need to further clarify EPRE comparison whether it is performed after AGC. No need to capture in spec. (Option 2)</w:t>
      </w:r>
      <w:r w:rsidRPr="000149FE">
        <w:rPr>
          <w:rFonts w:ascii="Arial" w:hAnsi="Arial" w:cs="Arial"/>
          <w:b/>
          <w:bCs/>
        </w:rPr>
        <w:t>.</w:t>
      </w:r>
      <w:r w:rsidRPr="000149FE">
        <w:rPr>
          <w:rFonts w:ascii="Arial" w:eastAsia="Batang" w:hAnsi="Arial" w:cs="Arial"/>
          <w:b/>
          <w:bCs/>
          <w:lang w:eastAsia="ko-KR"/>
        </w:rPr>
        <w:fldChar w:fldCharType="end"/>
      </w:r>
    </w:p>
    <w:p w14:paraId="24D98B5A" w14:textId="3BA77628" w:rsidR="00B971BF" w:rsidRPr="00CC02E2" w:rsidRDefault="00B971BF" w:rsidP="0018032B">
      <w:pPr>
        <w:pStyle w:val="Heading1"/>
        <w:numPr>
          <w:ilvl w:val="0"/>
          <w:numId w:val="0"/>
        </w:numPr>
        <w:rPr>
          <w:rFonts w:cs="Arial"/>
          <w:lang w:eastAsia="ja-JP"/>
        </w:rPr>
      </w:pPr>
      <w:r w:rsidRPr="00CC02E2">
        <w:rPr>
          <w:rFonts w:cs="Arial"/>
          <w:lang w:eastAsia="ja-JP"/>
        </w:rPr>
        <w:t xml:space="preserve">Reference </w:t>
      </w:r>
    </w:p>
    <w:p w14:paraId="1FC1BAF0" w14:textId="42831212" w:rsidR="00840A09" w:rsidRPr="00840A09" w:rsidRDefault="00840A09" w:rsidP="00840A09">
      <w:pPr>
        <w:pStyle w:val="ListParagraph"/>
        <w:widowControl w:val="0"/>
        <w:numPr>
          <w:ilvl w:val="0"/>
          <w:numId w:val="22"/>
        </w:numPr>
        <w:overflowPunct/>
        <w:autoSpaceDE/>
        <w:adjustRightInd/>
        <w:spacing w:after="0"/>
        <w:ind w:right="72" w:firstLineChars="0"/>
        <w:textAlignment w:val="auto"/>
        <w:rPr>
          <w:rFonts w:ascii="Arial" w:eastAsia="新細明體" w:hAnsi="Arial" w:cs="Arial"/>
          <w:lang w:eastAsia="zh-TW"/>
        </w:rPr>
      </w:pPr>
      <w:bookmarkStart w:id="12" w:name="_Ref163523193"/>
      <w:r>
        <w:rPr>
          <w:rFonts w:ascii="Arial" w:eastAsia="新細明體" w:hAnsi="Arial" w:cs="Arial"/>
          <w:lang w:eastAsia="zh-TW"/>
        </w:rPr>
        <w:t>R4-2403526, WF on RRM requirements for NR network energy saving, RAN4#110, Feb. 2024.</w:t>
      </w:r>
      <w:bookmarkEnd w:id="12"/>
    </w:p>
    <w:sectPr w:rsidR="00840A09" w:rsidRPr="00840A0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157FD" w14:textId="77777777" w:rsidR="00BA62DA" w:rsidRDefault="00BA62DA">
      <w:r>
        <w:separator/>
      </w:r>
    </w:p>
  </w:endnote>
  <w:endnote w:type="continuationSeparator" w:id="0">
    <w:p w14:paraId="6539A9C3" w14:textId="77777777" w:rsidR="00BA62DA" w:rsidRDefault="00BA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E01B" w14:textId="77777777" w:rsidR="00BA62DA" w:rsidRDefault="00BA62DA">
      <w:r>
        <w:separator/>
      </w:r>
    </w:p>
  </w:footnote>
  <w:footnote w:type="continuationSeparator" w:id="0">
    <w:p w14:paraId="0D6F6180" w14:textId="77777777" w:rsidR="00BA62DA" w:rsidRDefault="00BA6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4"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6"/>
  </w:num>
  <w:num w:numId="2" w16cid:durableId="79722381">
    <w:abstractNumId w:val="16"/>
  </w:num>
  <w:num w:numId="3" w16cid:durableId="22287195">
    <w:abstractNumId w:val="20"/>
  </w:num>
  <w:num w:numId="4" w16cid:durableId="503593353">
    <w:abstractNumId w:val="18"/>
  </w:num>
  <w:num w:numId="5" w16cid:durableId="520778662">
    <w:abstractNumId w:val="10"/>
  </w:num>
  <w:num w:numId="6" w16cid:durableId="2097507417">
    <w:abstractNumId w:val="11"/>
  </w:num>
  <w:num w:numId="7" w16cid:durableId="133454053">
    <w:abstractNumId w:val="15"/>
  </w:num>
  <w:num w:numId="8" w16cid:durableId="281621697">
    <w:abstractNumId w:val="3"/>
  </w:num>
  <w:num w:numId="9" w16cid:durableId="1263609601">
    <w:abstractNumId w:val="5"/>
  </w:num>
  <w:num w:numId="10" w16cid:durableId="568030677">
    <w:abstractNumId w:val="7"/>
  </w:num>
  <w:num w:numId="11" w16cid:durableId="299699539">
    <w:abstractNumId w:val="8"/>
  </w:num>
  <w:num w:numId="12" w16cid:durableId="1717198073">
    <w:abstractNumId w:val="17"/>
  </w:num>
  <w:num w:numId="13" w16cid:durableId="1858225424">
    <w:abstractNumId w:val="19"/>
  </w:num>
  <w:num w:numId="14" w16cid:durableId="550965092">
    <w:abstractNumId w:val="21"/>
  </w:num>
  <w:num w:numId="15" w16cid:durableId="643654984">
    <w:abstractNumId w:val="9"/>
  </w:num>
  <w:num w:numId="16" w16cid:durableId="1110973042">
    <w:abstractNumId w:val="0"/>
  </w:num>
  <w:num w:numId="17" w16cid:durableId="714426430">
    <w:abstractNumId w:val="14"/>
  </w:num>
  <w:num w:numId="18" w16cid:durableId="420372045">
    <w:abstractNumId w:val="2"/>
  </w:num>
  <w:num w:numId="19" w16cid:durableId="894006108">
    <w:abstractNumId w:val="13"/>
  </w:num>
  <w:num w:numId="20" w16cid:durableId="2077241360">
    <w:abstractNumId w:val="12"/>
  </w:num>
  <w:num w:numId="21" w16cid:durableId="420494467">
    <w:abstractNumId w:val="4"/>
  </w:num>
  <w:num w:numId="22" w16cid:durableId="1348322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652251">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3269649">
    <w:abstractNumId w:val="12"/>
  </w:num>
  <w:num w:numId="25" w16cid:durableId="1064717356">
    <w:abstractNumId w:val="12"/>
    <w:lvlOverride w:ilvl="0"/>
    <w:lvlOverride w:ilvl="1"/>
    <w:lvlOverride w:ilvl="2"/>
    <w:lvlOverride w:ilvl="3"/>
    <w:lvlOverride w:ilvl="4"/>
    <w:lvlOverride w:ilvl="5"/>
    <w:lvlOverride w:ilvl="6"/>
    <w:lvlOverride w:ilvl="7"/>
    <w:lvlOverride w:ilvl="8"/>
  </w:num>
  <w:num w:numId="26" w16cid:durableId="15912709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49FE"/>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0B7"/>
    <w:rsid w:val="0005326A"/>
    <w:rsid w:val="00054847"/>
    <w:rsid w:val="00054E52"/>
    <w:rsid w:val="00056E2A"/>
    <w:rsid w:val="000610D6"/>
    <w:rsid w:val="0006266D"/>
    <w:rsid w:val="00065506"/>
    <w:rsid w:val="0006558A"/>
    <w:rsid w:val="00066A54"/>
    <w:rsid w:val="00066C37"/>
    <w:rsid w:val="00066D3A"/>
    <w:rsid w:val="00070162"/>
    <w:rsid w:val="00071588"/>
    <w:rsid w:val="00071A3D"/>
    <w:rsid w:val="00071AB4"/>
    <w:rsid w:val="0007382E"/>
    <w:rsid w:val="000738BE"/>
    <w:rsid w:val="00076496"/>
    <w:rsid w:val="000766E1"/>
    <w:rsid w:val="00077FF6"/>
    <w:rsid w:val="0008007A"/>
    <w:rsid w:val="00080D82"/>
    <w:rsid w:val="00081692"/>
    <w:rsid w:val="00081D2C"/>
    <w:rsid w:val="00082802"/>
    <w:rsid w:val="00082C46"/>
    <w:rsid w:val="000843BF"/>
    <w:rsid w:val="00085A0E"/>
    <w:rsid w:val="00087548"/>
    <w:rsid w:val="00093450"/>
    <w:rsid w:val="00093E7E"/>
    <w:rsid w:val="00096E78"/>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7B1"/>
    <w:rsid w:val="000D6CFC"/>
    <w:rsid w:val="000E537B"/>
    <w:rsid w:val="000E57D0"/>
    <w:rsid w:val="000E604B"/>
    <w:rsid w:val="000E6AB3"/>
    <w:rsid w:val="000E7858"/>
    <w:rsid w:val="000F39CA"/>
    <w:rsid w:val="00107927"/>
    <w:rsid w:val="00110E26"/>
    <w:rsid w:val="00111321"/>
    <w:rsid w:val="00112013"/>
    <w:rsid w:val="001128E7"/>
    <w:rsid w:val="00114831"/>
    <w:rsid w:val="00115C35"/>
    <w:rsid w:val="001174BB"/>
    <w:rsid w:val="00117BD6"/>
    <w:rsid w:val="001206C2"/>
    <w:rsid w:val="001214DD"/>
    <w:rsid w:val="00121978"/>
    <w:rsid w:val="0012333F"/>
    <w:rsid w:val="00123422"/>
    <w:rsid w:val="00124B6A"/>
    <w:rsid w:val="0012553C"/>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D1E"/>
    <w:rsid w:val="0017078E"/>
    <w:rsid w:val="00172183"/>
    <w:rsid w:val="001751AB"/>
    <w:rsid w:val="00175A3F"/>
    <w:rsid w:val="00175B7D"/>
    <w:rsid w:val="0018032B"/>
    <w:rsid w:val="00180E09"/>
    <w:rsid w:val="00181142"/>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4ABC"/>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1F760E"/>
    <w:rsid w:val="00200A62"/>
    <w:rsid w:val="00203740"/>
    <w:rsid w:val="00213242"/>
    <w:rsid w:val="002138EA"/>
    <w:rsid w:val="002139EA"/>
    <w:rsid w:val="00213F84"/>
    <w:rsid w:val="00214FBD"/>
    <w:rsid w:val="0021680C"/>
    <w:rsid w:val="00217D6B"/>
    <w:rsid w:val="002206F7"/>
    <w:rsid w:val="00221B52"/>
    <w:rsid w:val="00221E08"/>
    <w:rsid w:val="00222897"/>
    <w:rsid w:val="00222B0C"/>
    <w:rsid w:val="00227DE6"/>
    <w:rsid w:val="002304E4"/>
    <w:rsid w:val="00233071"/>
    <w:rsid w:val="00235394"/>
    <w:rsid w:val="00235577"/>
    <w:rsid w:val="002371B2"/>
    <w:rsid w:val="00240CE8"/>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86A73"/>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2EDE"/>
    <w:rsid w:val="00345611"/>
    <w:rsid w:val="0034616C"/>
    <w:rsid w:val="003506C5"/>
    <w:rsid w:val="003511AE"/>
    <w:rsid w:val="00353549"/>
    <w:rsid w:val="00355873"/>
    <w:rsid w:val="0035660F"/>
    <w:rsid w:val="003628B9"/>
    <w:rsid w:val="00362D8F"/>
    <w:rsid w:val="00367724"/>
    <w:rsid w:val="0037062B"/>
    <w:rsid w:val="003710BA"/>
    <w:rsid w:val="00376E43"/>
    <w:rsid w:val="003770F6"/>
    <w:rsid w:val="00383E37"/>
    <w:rsid w:val="0039103C"/>
    <w:rsid w:val="00393042"/>
    <w:rsid w:val="00393AF7"/>
    <w:rsid w:val="00393DBA"/>
    <w:rsid w:val="00394AD5"/>
    <w:rsid w:val="00395DA8"/>
    <w:rsid w:val="0039642D"/>
    <w:rsid w:val="00396CD7"/>
    <w:rsid w:val="003A0689"/>
    <w:rsid w:val="003A1744"/>
    <w:rsid w:val="003A2E40"/>
    <w:rsid w:val="003A4659"/>
    <w:rsid w:val="003A6839"/>
    <w:rsid w:val="003B0158"/>
    <w:rsid w:val="003B14C2"/>
    <w:rsid w:val="003B400D"/>
    <w:rsid w:val="003B40B6"/>
    <w:rsid w:val="003B56DB"/>
    <w:rsid w:val="003B755E"/>
    <w:rsid w:val="003C1CFB"/>
    <w:rsid w:val="003C228E"/>
    <w:rsid w:val="003C2DA0"/>
    <w:rsid w:val="003C4D19"/>
    <w:rsid w:val="003C51E7"/>
    <w:rsid w:val="003C6893"/>
    <w:rsid w:val="003C6DE2"/>
    <w:rsid w:val="003D1C54"/>
    <w:rsid w:val="003D1EFD"/>
    <w:rsid w:val="003D28BF"/>
    <w:rsid w:val="003D4215"/>
    <w:rsid w:val="003D4C47"/>
    <w:rsid w:val="003D7719"/>
    <w:rsid w:val="003E1457"/>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77C77"/>
    <w:rsid w:val="00480E42"/>
    <w:rsid w:val="00484C5D"/>
    <w:rsid w:val="0048543E"/>
    <w:rsid w:val="004868C1"/>
    <w:rsid w:val="0048750F"/>
    <w:rsid w:val="004916DB"/>
    <w:rsid w:val="004930B4"/>
    <w:rsid w:val="0049368F"/>
    <w:rsid w:val="004A17E9"/>
    <w:rsid w:val="004A19D1"/>
    <w:rsid w:val="004A1C6D"/>
    <w:rsid w:val="004A495F"/>
    <w:rsid w:val="004A520A"/>
    <w:rsid w:val="004A7544"/>
    <w:rsid w:val="004A7A15"/>
    <w:rsid w:val="004B4A0D"/>
    <w:rsid w:val="004B4C23"/>
    <w:rsid w:val="004B695D"/>
    <w:rsid w:val="004B6B0F"/>
    <w:rsid w:val="004C2403"/>
    <w:rsid w:val="004C2C70"/>
    <w:rsid w:val="004C54E5"/>
    <w:rsid w:val="004C77FF"/>
    <w:rsid w:val="004C7DC8"/>
    <w:rsid w:val="004D21B0"/>
    <w:rsid w:val="004D2A8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19F3"/>
    <w:rsid w:val="0055620B"/>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1AE"/>
    <w:rsid w:val="00596262"/>
    <w:rsid w:val="005A083E"/>
    <w:rsid w:val="005A1578"/>
    <w:rsid w:val="005A39FE"/>
    <w:rsid w:val="005B4802"/>
    <w:rsid w:val="005B49E1"/>
    <w:rsid w:val="005C0A01"/>
    <w:rsid w:val="005C1EA6"/>
    <w:rsid w:val="005C2555"/>
    <w:rsid w:val="005C336E"/>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1782"/>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6E15"/>
    <w:rsid w:val="00687409"/>
    <w:rsid w:val="00692A68"/>
    <w:rsid w:val="00693DCA"/>
    <w:rsid w:val="00695D85"/>
    <w:rsid w:val="006A2148"/>
    <w:rsid w:val="006A30A2"/>
    <w:rsid w:val="006A38B7"/>
    <w:rsid w:val="006A5008"/>
    <w:rsid w:val="006A5E84"/>
    <w:rsid w:val="006A6D23"/>
    <w:rsid w:val="006B25DE"/>
    <w:rsid w:val="006B6B30"/>
    <w:rsid w:val="006C1C3B"/>
    <w:rsid w:val="006C2D04"/>
    <w:rsid w:val="006C3BCB"/>
    <w:rsid w:val="006C4E43"/>
    <w:rsid w:val="006C643E"/>
    <w:rsid w:val="006D1D7C"/>
    <w:rsid w:val="006D2932"/>
    <w:rsid w:val="006D3671"/>
    <w:rsid w:val="006D4176"/>
    <w:rsid w:val="006D5D35"/>
    <w:rsid w:val="006E0A73"/>
    <w:rsid w:val="006E0FEE"/>
    <w:rsid w:val="006E4179"/>
    <w:rsid w:val="006E6C11"/>
    <w:rsid w:val="006F1D2E"/>
    <w:rsid w:val="006F1FA8"/>
    <w:rsid w:val="006F7C0C"/>
    <w:rsid w:val="00700755"/>
    <w:rsid w:val="007038D1"/>
    <w:rsid w:val="0070542F"/>
    <w:rsid w:val="0070633B"/>
    <w:rsid w:val="0070646B"/>
    <w:rsid w:val="0070654A"/>
    <w:rsid w:val="007078F8"/>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63C1"/>
    <w:rsid w:val="00777E82"/>
    <w:rsid w:val="00781359"/>
    <w:rsid w:val="0078375E"/>
    <w:rsid w:val="007855CF"/>
    <w:rsid w:val="00785CED"/>
    <w:rsid w:val="00786921"/>
    <w:rsid w:val="00790854"/>
    <w:rsid w:val="0079241C"/>
    <w:rsid w:val="007A03F8"/>
    <w:rsid w:val="007A0A61"/>
    <w:rsid w:val="007A1EAA"/>
    <w:rsid w:val="007A6D66"/>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0A09"/>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8E7"/>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1E3F"/>
    <w:rsid w:val="009C3C80"/>
    <w:rsid w:val="009C492F"/>
    <w:rsid w:val="009C580A"/>
    <w:rsid w:val="009C79B7"/>
    <w:rsid w:val="009D245E"/>
    <w:rsid w:val="009D25B2"/>
    <w:rsid w:val="009D2FF2"/>
    <w:rsid w:val="009D3226"/>
    <w:rsid w:val="009D3385"/>
    <w:rsid w:val="009D793C"/>
    <w:rsid w:val="009E0E1B"/>
    <w:rsid w:val="009E16A9"/>
    <w:rsid w:val="009E35BC"/>
    <w:rsid w:val="009E375F"/>
    <w:rsid w:val="009E39D4"/>
    <w:rsid w:val="009E433B"/>
    <w:rsid w:val="009E4A33"/>
    <w:rsid w:val="009E5401"/>
    <w:rsid w:val="009F7493"/>
    <w:rsid w:val="009F7FE0"/>
    <w:rsid w:val="00A02E45"/>
    <w:rsid w:val="00A03814"/>
    <w:rsid w:val="00A0565A"/>
    <w:rsid w:val="00A05D8F"/>
    <w:rsid w:val="00A0758F"/>
    <w:rsid w:val="00A10019"/>
    <w:rsid w:val="00A1217F"/>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473E5"/>
    <w:rsid w:val="00A542C3"/>
    <w:rsid w:val="00A56AC9"/>
    <w:rsid w:val="00A577AD"/>
    <w:rsid w:val="00A604A4"/>
    <w:rsid w:val="00A61B7D"/>
    <w:rsid w:val="00A6413E"/>
    <w:rsid w:val="00A6605B"/>
    <w:rsid w:val="00A66ADC"/>
    <w:rsid w:val="00A712C8"/>
    <w:rsid w:val="00A7147D"/>
    <w:rsid w:val="00A74BF9"/>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886"/>
    <w:rsid w:val="00AD0DA6"/>
    <w:rsid w:val="00AD1B16"/>
    <w:rsid w:val="00AD4DE6"/>
    <w:rsid w:val="00AD4FA8"/>
    <w:rsid w:val="00AD7736"/>
    <w:rsid w:val="00AD7F02"/>
    <w:rsid w:val="00AE10CE"/>
    <w:rsid w:val="00AE3C8C"/>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31309"/>
    <w:rsid w:val="00B4108D"/>
    <w:rsid w:val="00B4316E"/>
    <w:rsid w:val="00B55FF3"/>
    <w:rsid w:val="00B57265"/>
    <w:rsid w:val="00B62C5B"/>
    <w:rsid w:val="00B633AE"/>
    <w:rsid w:val="00B665D2"/>
    <w:rsid w:val="00B6737C"/>
    <w:rsid w:val="00B7214D"/>
    <w:rsid w:val="00B725B7"/>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A62DA"/>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2175"/>
    <w:rsid w:val="00BE33AE"/>
    <w:rsid w:val="00BE6427"/>
    <w:rsid w:val="00BF046F"/>
    <w:rsid w:val="00BF0CF6"/>
    <w:rsid w:val="00BF1CCD"/>
    <w:rsid w:val="00BF2FC3"/>
    <w:rsid w:val="00BF3D22"/>
    <w:rsid w:val="00BF44A4"/>
    <w:rsid w:val="00C01D50"/>
    <w:rsid w:val="00C03207"/>
    <w:rsid w:val="00C056DC"/>
    <w:rsid w:val="00C0600B"/>
    <w:rsid w:val="00C12D13"/>
    <w:rsid w:val="00C1329B"/>
    <w:rsid w:val="00C1572F"/>
    <w:rsid w:val="00C17BA3"/>
    <w:rsid w:val="00C221E7"/>
    <w:rsid w:val="00C24C05"/>
    <w:rsid w:val="00C24D2F"/>
    <w:rsid w:val="00C26222"/>
    <w:rsid w:val="00C31283"/>
    <w:rsid w:val="00C33C48"/>
    <w:rsid w:val="00C340E5"/>
    <w:rsid w:val="00C35AA7"/>
    <w:rsid w:val="00C404C3"/>
    <w:rsid w:val="00C41515"/>
    <w:rsid w:val="00C43BA1"/>
    <w:rsid w:val="00C43DAB"/>
    <w:rsid w:val="00C47F08"/>
    <w:rsid w:val="00C47F80"/>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4D3C"/>
    <w:rsid w:val="00C77DD9"/>
    <w:rsid w:val="00C8150A"/>
    <w:rsid w:val="00C83BE6"/>
    <w:rsid w:val="00C8526B"/>
    <w:rsid w:val="00C85354"/>
    <w:rsid w:val="00C85D5A"/>
    <w:rsid w:val="00C86ABA"/>
    <w:rsid w:val="00C90370"/>
    <w:rsid w:val="00C92DFE"/>
    <w:rsid w:val="00C943F3"/>
    <w:rsid w:val="00C94ED2"/>
    <w:rsid w:val="00C95ED8"/>
    <w:rsid w:val="00CA08C6"/>
    <w:rsid w:val="00CA0A77"/>
    <w:rsid w:val="00CA2729"/>
    <w:rsid w:val="00CA3057"/>
    <w:rsid w:val="00CA45F8"/>
    <w:rsid w:val="00CA5B5A"/>
    <w:rsid w:val="00CB0305"/>
    <w:rsid w:val="00CB28EB"/>
    <w:rsid w:val="00CB33C7"/>
    <w:rsid w:val="00CB6DA7"/>
    <w:rsid w:val="00CB7E4C"/>
    <w:rsid w:val="00CC02E2"/>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1F71"/>
    <w:rsid w:val="00D6331E"/>
    <w:rsid w:val="00D67763"/>
    <w:rsid w:val="00D67FCF"/>
    <w:rsid w:val="00D709CE"/>
    <w:rsid w:val="00D71F73"/>
    <w:rsid w:val="00D769A2"/>
    <w:rsid w:val="00D77E3E"/>
    <w:rsid w:val="00D80786"/>
    <w:rsid w:val="00D80EAB"/>
    <w:rsid w:val="00D81CAB"/>
    <w:rsid w:val="00D81DAF"/>
    <w:rsid w:val="00D832C5"/>
    <w:rsid w:val="00D8576F"/>
    <w:rsid w:val="00D8677F"/>
    <w:rsid w:val="00D97F0C"/>
    <w:rsid w:val="00DA3A86"/>
    <w:rsid w:val="00DA7377"/>
    <w:rsid w:val="00DB1EFB"/>
    <w:rsid w:val="00DB4004"/>
    <w:rsid w:val="00DB6B30"/>
    <w:rsid w:val="00DC1054"/>
    <w:rsid w:val="00DC2500"/>
    <w:rsid w:val="00DC4C6D"/>
    <w:rsid w:val="00DC4F72"/>
    <w:rsid w:val="00DC77DC"/>
    <w:rsid w:val="00DD0453"/>
    <w:rsid w:val="00DD0BDB"/>
    <w:rsid w:val="00DD0C2C"/>
    <w:rsid w:val="00DD19DE"/>
    <w:rsid w:val="00DD28BC"/>
    <w:rsid w:val="00DD4D85"/>
    <w:rsid w:val="00DD76F1"/>
    <w:rsid w:val="00DE2D0B"/>
    <w:rsid w:val="00DE31F0"/>
    <w:rsid w:val="00DE3B1F"/>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B45"/>
    <w:rsid w:val="00E20D6E"/>
    <w:rsid w:val="00E23898"/>
    <w:rsid w:val="00E26533"/>
    <w:rsid w:val="00E319F1"/>
    <w:rsid w:val="00E31AF7"/>
    <w:rsid w:val="00E3213C"/>
    <w:rsid w:val="00E33CD2"/>
    <w:rsid w:val="00E364F6"/>
    <w:rsid w:val="00E3715B"/>
    <w:rsid w:val="00E3729A"/>
    <w:rsid w:val="00E40E90"/>
    <w:rsid w:val="00E43557"/>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80B52"/>
    <w:rsid w:val="00E824C3"/>
    <w:rsid w:val="00E8311D"/>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6B21"/>
    <w:rsid w:val="00F175FF"/>
    <w:rsid w:val="00F20B91"/>
    <w:rsid w:val="00F21139"/>
    <w:rsid w:val="00F21165"/>
    <w:rsid w:val="00F2141D"/>
    <w:rsid w:val="00F243F1"/>
    <w:rsid w:val="00F247E2"/>
    <w:rsid w:val="00F24AF7"/>
    <w:rsid w:val="00F24B8B"/>
    <w:rsid w:val="00F251B3"/>
    <w:rsid w:val="00F25AF1"/>
    <w:rsid w:val="00F27349"/>
    <w:rsid w:val="00F30D2E"/>
    <w:rsid w:val="00F35516"/>
    <w:rsid w:val="00F35790"/>
    <w:rsid w:val="00F36CD4"/>
    <w:rsid w:val="00F4136D"/>
    <w:rsid w:val="00F4212E"/>
    <w:rsid w:val="00F42C20"/>
    <w:rsid w:val="00F43E34"/>
    <w:rsid w:val="00F44C2F"/>
    <w:rsid w:val="00F4725C"/>
    <w:rsid w:val="00F506EA"/>
    <w:rsid w:val="00F53053"/>
    <w:rsid w:val="00F53FE2"/>
    <w:rsid w:val="00F541C9"/>
    <w:rsid w:val="00F575FF"/>
    <w:rsid w:val="00F60089"/>
    <w:rsid w:val="00F618EF"/>
    <w:rsid w:val="00F63D26"/>
    <w:rsid w:val="00F6489C"/>
    <w:rsid w:val="00F65582"/>
    <w:rsid w:val="00F65AC3"/>
    <w:rsid w:val="00F66608"/>
    <w:rsid w:val="00F66E75"/>
    <w:rsid w:val="00F739C3"/>
    <w:rsid w:val="00F75E9B"/>
    <w:rsid w:val="00F77EB0"/>
    <w:rsid w:val="00F80D45"/>
    <w:rsid w:val="00F841CE"/>
    <w:rsid w:val="00F87CDD"/>
    <w:rsid w:val="00F9245E"/>
    <w:rsid w:val="00F933F0"/>
    <w:rsid w:val="00F937A3"/>
    <w:rsid w:val="00F94715"/>
    <w:rsid w:val="00F96A3D"/>
    <w:rsid w:val="00F97934"/>
    <w:rsid w:val="00FA2170"/>
    <w:rsid w:val="00FA4718"/>
    <w:rsid w:val="00FA5026"/>
    <w:rsid w:val="00FA5765"/>
    <w:rsid w:val="00FA5848"/>
    <w:rsid w:val="00FA6899"/>
    <w:rsid w:val="00FA7F3D"/>
    <w:rsid w:val="00FB02C3"/>
    <w:rsid w:val="00FB38D8"/>
    <w:rsid w:val="00FB7257"/>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6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24576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22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686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45690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009515">
      <w:bodyDiv w:val="1"/>
      <w:marLeft w:val="0"/>
      <w:marRight w:val="0"/>
      <w:marTop w:val="0"/>
      <w:marBottom w:val="0"/>
      <w:divBdr>
        <w:top w:val="none" w:sz="0" w:space="0" w:color="auto"/>
        <w:left w:val="none" w:sz="0" w:space="0" w:color="auto"/>
        <w:bottom w:val="none" w:sz="0" w:space="0" w:color="auto"/>
        <w:right w:val="none" w:sz="0" w:space="0" w:color="auto"/>
      </w:divBdr>
    </w:div>
    <w:div w:id="743383360">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8186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074401185">
      <w:bodyDiv w:val="1"/>
      <w:marLeft w:val="0"/>
      <w:marRight w:val="0"/>
      <w:marTop w:val="0"/>
      <w:marBottom w:val="0"/>
      <w:divBdr>
        <w:top w:val="none" w:sz="0" w:space="0" w:color="auto"/>
        <w:left w:val="none" w:sz="0" w:space="0" w:color="auto"/>
        <w:bottom w:val="none" w:sz="0" w:space="0" w:color="auto"/>
        <w:right w:val="none" w:sz="0" w:space="0" w:color="auto"/>
      </w:divBdr>
    </w:div>
    <w:div w:id="11665568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81018896">
      <w:bodyDiv w:val="1"/>
      <w:marLeft w:val="0"/>
      <w:marRight w:val="0"/>
      <w:marTop w:val="0"/>
      <w:marBottom w:val="0"/>
      <w:divBdr>
        <w:top w:val="none" w:sz="0" w:space="0" w:color="auto"/>
        <w:left w:val="none" w:sz="0" w:space="0" w:color="auto"/>
        <w:bottom w:val="none" w:sz="0" w:space="0" w:color="auto"/>
        <w:right w:val="none" w:sz="0" w:space="0" w:color="auto"/>
      </w:divBdr>
    </w:div>
    <w:div w:id="1604612042">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6278552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21001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488665">
      <w:bodyDiv w:val="1"/>
      <w:marLeft w:val="0"/>
      <w:marRight w:val="0"/>
      <w:marTop w:val="0"/>
      <w:marBottom w:val="0"/>
      <w:divBdr>
        <w:top w:val="none" w:sz="0" w:space="0" w:color="auto"/>
        <w:left w:val="none" w:sz="0" w:space="0" w:color="auto"/>
        <w:bottom w:val="none" w:sz="0" w:space="0" w:color="auto"/>
        <w:right w:val="none" w:sz="0" w:space="0" w:color="auto"/>
      </w:divBdr>
    </w:div>
    <w:div w:id="206432473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2</Pages>
  <Words>250</Words>
  <Characters>1427</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烜立 林</cp:lastModifiedBy>
  <cp:revision>157</cp:revision>
  <cp:lastPrinted>2019-04-25T01:09:00Z</cp:lastPrinted>
  <dcterms:created xsi:type="dcterms:W3CDTF">2023-02-13T08:30:00Z</dcterms:created>
  <dcterms:modified xsi:type="dcterms:W3CDTF">2024-04-08T19:15:00Z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